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6603" w:val="left" w:leader="none"/>
        </w:tabs>
        <w:spacing w:line="240" w:lineRule="auto"/>
        <w:ind w:left="4861" w:right="0" w:firstLine="0"/>
        <w:jc w:val="left"/>
        <w:rPr>
          <w:rFonts w:ascii="Times New Roman"/>
          <w:sz w:val="20"/>
        </w:rPr>
      </w:pPr>
      <w:r>
        <w:rPr/>
        <mc:AlternateContent>
          <mc:Choice Requires="wps">
            <w:drawing>
              <wp:anchor distT="0" distB="0" distL="0" distR="0" allowOverlap="1" layoutInCell="1" locked="0" behindDoc="0" simplePos="0" relativeHeight="15733248">
                <wp:simplePos x="0" y="0"/>
                <wp:positionH relativeFrom="page">
                  <wp:posOffset>6577836</wp:posOffset>
                </wp:positionH>
                <wp:positionV relativeFrom="page">
                  <wp:posOffset>610293</wp:posOffset>
                </wp:positionV>
                <wp:extent cx="224790" cy="3111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224790" cy="311150"/>
                        </a:xfrm>
                        <a:custGeom>
                          <a:avLst/>
                          <a:gdLst/>
                          <a:ahLst/>
                          <a:cxnLst/>
                          <a:rect l="l" t="t" r="r" b="b"/>
                          <a:pathLst>
                            <a:path w="224790" h="311150">
                              <a:moveTo>
                                <a:pt x="213664" y="0"/>
                              </a:moveTo>
                              <a:lnTo>
                                <a:pt x="634" y="0"/>
                              </a:lnTo>
                              <a:lnTo>
                                <a:pt x="6532" y="7657"/>
                              </a:lnTo>
                              <a:lnTo>
                                <a:pt x="11261" y="16695"/>
                              </a:lnTo>
                              <a:lnTo>
                                <a:pt x="14404" y="26697"/>
                              </a:lnTo>
                              <a:lnTo>
                                <a:pt x="15544" y="37249"/>
                              </a:lnTo>
                              <a:lnTo>
                                <a:pt x="15544" y="275094"/>
                              </a:lnTo>
                              <a:lnTo>
                                <a:pt x="14364" y="285831"/>
                              </a:lnTo>
                              <a:lnTo>
                                <a:pt x="11101" y="295427"/>
                              </a:lnTo>
                              <a:lnTo>
                                <a:pt x="6173" y="303823"/>
                              </a:lnTo>
                              <a:lnTo>
                                <a:pt x="0" y="310959"/>
                              </a:lnTo>
                              <a:lnTo>
                                <a:pt x="206463" y="310959"/>
                              </a:lnTo>
                              <a:lnTo>
                                <a:pt x="224396" y="268986"/>
                              </a:lnTo>
                              <a:lnTo>
                                <a:pt x="195340" y="281447"/>
                              </a:lnTo>
                              <a:lnTo>
                                <a:pt x="160040" y="287923"/>
                              </a:lnTo>
                              <a:lnTo>
                                <a:pt x="128600" y="290372"/>
                              </a:lnTo>
                              <a:lnTo>
                                <a:pt x="111124" y="290753"/>
                              </a:lnTo>
                              <a:lnTo>
                                <a:pt x="63614" y="290563"/>
                              </a:lnTo>
                              <a:lnTo>
                                <a:pt x="63614" y="155067"/>
                              </a:lnTo>
                              <a:lnTo>
                                <a:pt x="142595" y="155067"/>
                              </a:lnTo>
                              <a:lnTo>
                                <a:pt x="154111" y="155362"/>
                              </a:lnTo>
                              <a:lnTo>
                                <a:pt x="163558" y="156659"/>
                              </a:lnTo>
                              <a:lnTo>
                                <a:pt x="171579" y="159572"/>
                              </a:lnTo>
                              <a:lnTo>
                                <a:pt x="178815" y="164719"/>
                              </a:lnTo>
                              <a:lnTo>
                                <a:pt x="193446" y="129349"/>
                              </a:lnTo>
                              <a:lnTo>
                                <a:pt x="63614" y="135318"/>
                              </a:lnTo>
                              <a:lnTo>
                                <a:pt x="63614" y="19812"/>
                              </a:lnTo>
                              <a:lnTo>
                                <a:pt x="163931" y="19812"/>
                              </a:lnTo>
                              <a:lnTo>
                                <a:pt x="175334" y="20430"/>
                              </a:lnTo>
                              <a:lnTo>
                                <a:pt x="184946" y="22501"/>
                              </a:lnTo>
                              <a:lnTo>
                                <a:pt x="193363" y="26348"/>
                              </a:lnTo>
                              <a:lnTo>
                                <a:pt x="201180" y="32296"/>
                              </a:lnTo>
                              <a:lnTo>
                                <a:pt x="21366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17.93988pt;margin-top:48.054596pt;width:17.7pt;height:24.5pt;mso-position-horizontal-relative:page;mso-position-vertical-relative:page;z-index:15733248" id="docshape1" coordorigin="10359,961" coordsize="354,490" path="m10695,961l10360,961,10369,973,10377,987,10381,1003,10383,1020,10383,1394,10381,1411,10376,1426,10369,1440,10359,1451,10684,1451,10712,1385,10666,1404,10611,1415,10561,1418,10534,1419,10459,1419,10459,1205,10583,1205,10601,1206,10616,1208,10629,1212,10640,1220,10663,1165,10459,1174,10459,992,10617,992,10635,993,10650,997,10663,1003,10676,1012,10695,961xe" filled="true" fillcolor="#231f20" stroked="false">
                <v:path arrowok="t"/>
                <v:fill type="solid"/>
                <w10:wrap type="none"/>
              </v:shape>
            </w:pict>
          </mc:Fallback>
        </mc:AlternateContent>
      </w:r>
      <w:r>
        <w:rPr/>
        <mc:AlternateContent>
          <mc:Choice Requires="wps">
            <w:drawing>
              <wp:anchor distT="0" distB="0" distL="0" distR="0" allowOverlap="1" layoutInCell="1" locked="0" behindDoc="0" simplePos="0" relativeHeight="15733760">
                <wp:simplePos x="0" y="0"/>
                <wp:positionH relativeFrom="page">
                  <wp:posOffset>6851331</wp:posOffset>
                </wp:positionH>
                <wp:positionV relativeFrom="page">
                  <wp:posOffset>602993</wp:posOffset>
                </wp:positionV>
                <wp:extent cx="276860" cy="3187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276860" cy="318770"/>
                        </a:xfrm>
                        <a:custGeom>
                          <a:avLst/>
                          <a:gdLst/>
                          <a:ahLst/>
                          <a:cxnLst/>
                          <a:rect l="l" t="t" r="r" b="b"/>
                          <a:pathLst>
                            <a:path w="276860" h="318770">
                              <a:moveTo>
                                <a:pt x="276669" y="0"/>
                              </a:moveTo>
                              <a:lnTo>
                                <a:pt x="268160" y="3383"/>
                              </a:lnTo>
                              <a:lnTo>
                                <a:pt x="258833" y="5640"/>
                              </a:lnTo>
                              <a:lnTo>
                                <a:pt x="248328" y="6899"/>
                              </a:lnTo>
                              <a:lnTo>
                                <a:pt x="236283" y="7289"/>
                              </a:lnTo>
                              <a:lnTo>
                                <a:pt x="13119" y="7289"/>
                              </a:lnTo>
                              <a:lnTo>
                                <a:pt x="0" y="36601"/>
                              </a:lnTo>
                              <a:lnTo>
                                <a:pt x="9260" y="32584"/>
                              </a:lnTo>
                              <a:lnTo>
                                <a:pt x="19284" y="29590"/>
                              </a:lnTo>
                              <a:lnTo>
                                <a:pt x="29557" y="27721"/>
                              </a:lnTo>
                              <a:lnTo>
                                <a:pt x="39560" y="27076"/>
                              </a:lnTo>
                              <a:lnTo>
                                <a:pt x="112585" y="27076"/>
                              </a:lnTo>
                              <a:lnTo>
                                <a:pt x="112687" y="289864"/>
                              </a:lnTo>
                              <a:lnTo>
                                <a:pt x="111463" y="299534"/>
                              </a:lnTo>
                              <a:lnTo>
                                <a:pt x="108204" y="307359"/>
                              </a:lnTo>
                              <a:lnTo>
                                <a:pt x="103525" y="313535"/>
                              </a:lnTo>
                              <a:lnTo>
                                <a:pt x="98044" y="318261"/>
                              </a:lnTo>
                              <a:lnTo>
                                <a:pt x="177101" y="318261"/>
                              </a:lnTo>
                              <a:lnTo>
                                <a:pt x="160604" y="26949"/>
                              </a:lnTo>
                              <a:lnTo>
                                <a:pt x="263321" y="27114"/>
                              </a:lnTo>
                              <a:lnTo>
                                <a:pt x="276669"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39.474915pt;margin-top:47.479794pt;width:21.8pt;height:25.1pt;mso-position-horizontal-relative:page;mso-position-vertical-relative:page;z-index:15733760" id="docshape2" coordorigin="10789,950" coordsize="436,502" path="m11225,950l11212,955,11197,958,11181,960,11162,961,10810,961,10789,1007,10804,1001,10820,996,10836,993,10852,992,10967,992,10967,1406,10965,1421,10960,1434,10953,1443,10944,1451,11068,1451,11042,992,11204,992,11225,950xe" filled="true" fillcolor="#231f20" stroked="false">
                <v:path arrowok="t"/>
                <v:fill type="solid"/>
                <w10:wrap type="none"/>
              </v:shape>
            </w:pict>
          </mc:Fallback>
        </mc:AlternateContent>
      </w:r>
      <w:r>
        <w:rPr/>
        <mc:AlternateContent>
          <mc:Choice Requires="wps">
            <w:drawing>
              <wp:anchor distT="0" distB="0" distL="0" distR="0" allowOverlap="1" layoutInCell="1" locked="0" behindDoc="0" simplePos="0" relativeHeight="15734272">
                <wp:simplePos x="0" y="0"/>
                <wp:positionH relativeFrom="page">
                  <wp:posOffset>5956617</wp:posOffset>
                </wp:positionH>
                <wp:positionV relativeFrom="page">
                  <wp:posOffset>1053680</wp:posOffset>
                </wp:positionV>
                <wp:extent cx="38100" cy="35242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38100" cy="352425"/>
                        </a:xfrm>
                        <a:custGeom>
                          <a:avLst/>
                          <a:gdLst/>
                          <a:ahLst/>
                          <a:cxnLst/>
                          <a:rect l="l" t="t" r="r" b="b"/>
                          <a:pathLst>
                            <a:path w="38100" h="352425">
                              <a:moveTo>
                                <a:pt x="37807" y="0"/>
                              </a:moveTo>
                              <a:lnTo>
                                <a:pt x="0" y="0"/>
                              </a:lnTo>
                              <a:lnTo>
                                <a:pt x="0" y="352336"/>
                              </a:lnTo>
                              <a:lnTo>
                                <a:pt x="37807" y="352336"/>
                              </a:lnTo>
                              <a:lnTo>
                                <a:pt x="37807" y="0"/>
                              </a:lnTo>
                              <a:close/>
                            </a:path>
                          </a:pathLst>
                        </a:custGeom>
                        <a:solidFill>
                          <a:srgbClr val="D62D3F"/>
                        </a:solidFill>
                      </wps:spPr>
                      <wps:bodyPr wrap="square" lIns="0" tIns="0" rIns="0" bIns="0" rtlCol="0">
                        <a:prstTxWarp prst="textNoShape">
                          <a:avLst/>
                        </a:prstTxWarp>
                        <a:noAutofit/>
                      </wps:bodyPr>
                    </wps:wsp>
                  </a:graphicData>
                </a:graphic>
              </wp:anchor>
            </w:drawing>
          </mc:Choice>
          <mc:Fallback>
            <w:pict>
              <v:rect style="position:absolute;margin-left:469.024994pt;margin-top:82.966995pt;width:2.977pt;height:27.743pt;mso-position-horizontal-relative:page;mso-position-vertical-relative:page;z-index:15734272" id="docshape3" filled="true" fillcolor="#d62d3f" stroked="false">
                <v:fill type="solid"/>
                <w10:wrap type="none"/>
              </v:rect>
            </w:pict>
          </mc:Fallback>
        </mc:AlternateContent>
      </w:r>
      <w:r>
        <w:rPr/>
        <mc:AlternateContent>
          <mc:Choice Requires="wps">
            <w:drawing>
              <wp:anchor distT="0" distB="0" distL="0" distR="0" allowOverlap="1" layoutInCell="1" locked="0" behindDoc="0" simplePos="0" relativeHeight="15734784">
                <wp:simplePos x="0" y="0"/>
                <wp:positionH relativeFrom="page">
                  <wp:posOffset>6045680</wp:posOffset>
                </wp:positionH>
                <wp:positionV relativeFrom="page">
                  <wp:posOffset>1176599</wp:posOffset>
                </wp:positionV>
                <wp:extent cx="690880" cy="34988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690880" cy="349885"/>
                          <a:chExt cx="690880" cy="349885"/>
                        </a:xfrm>
                      </wpg:grpSpPr>
                      <pic:pic>
                        <pic:nvPicPr>
                          <pic:cNvPr id="5" name="Image 5"/>
                          <pic:cNvPicPr/>
                        </pic:nvPicPr>
                        <pic:blipFill>
                          <a:blip r:embed="rId5" cstate="print"/>
                          <a:stretch>
                            <a:fillRect/>
                          </a:stretch>
                        </pic:blipFill>
                        <pic:spPr>
                          <a:xfrm>
                            <a:off x="0" y="6"/>
                            <a:ext cx="217970" cy="234886"/>
                          </a:xfrm>
                          <a:prstGeom prst="rect">
                            <a:avLst/>
                          </a:prstGeom>
                        </pic:spPr>
                      </pic:pic>
                      <wps:wsp>
                        <wps:cNvPr id="6" name="Graphic 6"/>
                        <wps:cNvSpPr/>
                        <wps:spPr>
                          <a:xfrm>
                            <a:off x="251805" y="4"/>
                            <a:ext cx="439420" cy="349885"/>
                          </a:xfrm>
                          <a:custGeom>
                            <a:avLst/>
                            <a:gdLst/>
                            <a:ahLst/>
                            <a:cxnLst/>
                            <a:rect l="l" t="t" r="r" b="b"/>
                            <a:pathLst>
                              <a:path w="439420" h="349885">
                                <a:moveTo>
                                  <a:pt x="196583" y="0"/>
                                </a:moveTo>
                                <a:lnTo>
                                  <a:pt x="177177" y="0"/>
                                </a:lnTo>
                                <a:lnTo>
                                  <a:pt x="162242" y="31851"/>
                                </a:lnTo>
                                <a:lnTo>
                                  <a:pt x="161251" y="31851"/>
                                </a:lnTo>
                                <a:lnTo>
                                  <a:pt x="158965" y="29870"/>
                                </a:lnTo>
                                <a:lnTo>
                                  <a:pt x="158254" y="29260"/>
                                </a:lnTo>
                                <a:lnTo>
                                  <a:pt x="158254" y="55245"/>
                                </a:lnTo>
                                <a:lnTo>
                                  <a:pt x="158254" y="170700"/>
                                </a:lnTo>
                                <a:lnTo>
                                  <a:pt x="145376" y="184124"/>
                                </a:lnTo>
                                <a:lnTo>
                                  <a:pt x="130644" y="195211"/>
                                </a:lnTo>
                                <a:lnTo>
                                  <a:pt x="114033" y="202755"/>
                                </a:lnTo>
                                <a:lnTo>
                                  <a:pt x="95554" y="205536"/>
                                </a:lnTo>
                                <a:lnTo>
                                  <a:pt x="72072" y="199517"/>
                                </a:lnTo>
                                <a:lnTo>
                                  <a:pt x="54381" y="182397"/>
                                </a:lnTo>
                                <a:lnTo>
                                  <a:pt x="43205" y="155562"/>
                                </a:lnTo>
                                <a:lnTo>
                                  <a:pt x="39319" y="120434"/>
                                </a:lnTo>
                                <a:lnTo>
                                  <a:pt x="43713" y="82981"/>
                                </a:lnTo>
                                <a:lnTo>
                                  <a:pt x="56121" y="54444"/>
                                </a:lnTo>
                                <a:lnTo>
                                  <a:pt x="75425" y="36258"/>
                                </a:lnTo>
                                <a:lnTo>
                                  <a:pt x="100520" y="29870"/>
                                </a:lnTo>
                                <a:lnTo>
                                  <a:pt x="115646" y="31661"/>
                                </a:lnTo>
                                <a:lnTo>
                                  <a:pt x="130708" y="36766"/>
                                </a:lnTo>
                                <a:lnTo>
                                  <a:pt x="145110" y="44767"/>
                                </a:lnTo>
                                <a:lnTo>
                                  <a:pt x="158254" y="55245"/>
                                </a:lnTo>
                                <a:lnTo>
                                  <a:pt x="158254" y="29260"/>
                                </a:lnTo>
                                <a:lnTo>
                                  <a:pt x="148005" y="20370"/>
                                </a:lnTo>
                                <a:lnTo>
                                  <a:pt x="132143" y="10134"/>
                                </a:lnTo>
                                <a:lnTo>
                                  <a:pt x="113652" y="2806"/>
                                </a:lnTo>
                                <a:lnTo>
                                  <a:pt x="92557" y="0"/>
                                </a:lnTo>
                                <a:lnTo>
                                  <a:pt x="57734" y="8267"/>
                                </a:lnTo>
                                <a:lnTo>
                                  <a:pt x="28181" y="32105"/>
                                </a:lnTo>
                                <a:lnTo>
                                  <a:pt x="7683" y="70129"/>
                                </a:lnTo>
                                <a:lnTo>
                                  <a:pt x="0" y="120942"/>
                                </a:lnTo>
                                <a:lnTo>
                                  <a:pt x="6807" y="170230"/>
                                </a:lnTo>
                                <a:lnTo>
                                  <a:pt x="25323" y="205905"/>
                                </a:lnTo>
                                <a:lnTo>
                                  <a:pt x="52705" y="227596"/>
                                </a:lnTo>
                                <a:lnTo>
                                  <a:pt x="86106" y="234899"/>
                                </a:lnTo>
                                <a:lnTo>
                                  <a:pt x="107784" y="231800"/>
                                </a:lnTo>
                                <a:lnTo>
                                  <a:pt x="127088" y="223520"/>
                                </a:lnTo>
                                <a:lnTo>
                                  <a:pt x="143700" y="211594"/>
                                </a:lnTo>
                                <a:lnTo>
                                  <a:pt x="149555" y="205536"/>
                                </a:lnTo>
                                <a:lnTo>
                                  <a:pt x="157264" y="197573"/>
                                </a:lnTo>
                                <a:lnTo>
                                  <a:pt x="158254" y="197573"/>
                                </a:lnTo>
                                <a:lnTo>
                                  <a:pt x="158254" y="244856"/>
                                </a:lnTo>
                                <a:lnTo>
                                  <a:pt x="149301" y="290131"/>
                                </a:lnTo>
                                <a:lnTo>
                                  <a:pt x="100457" y="319671"/>
                                </a:lnTo>
                                <a:lnTo>
                                  <a:pt x="76644" y="321487"/>
                                </a:lnTo>
                                <a:lnTo>
                                  <a:pt x="57708" y="320624"/>
                                </a:lnTo>
                                <a:lnTo>
                                  <a:pt x="40817" y="318249"/>
                                </a:lnTo>
                                <a:lnTo>
                                  <a:pt x="25425" y="314769"/>
                                </a:lnTo>
                                <a:lnTo>
                                  <a:pt x="10960" y="310540"/>
                                </a:lnTo>
                                <a:lnTo>
                                  <a:pt x="10960" y="335927"/>
                                </a:lnTo>
                                <a:lnTo>
                                  <a:pt x="25527" y="340753"/>
                                </a:lnTo>
                                <a:lnTo>
                                  <a:pt x="42811" y="345059"/>
                                </a:lnTo>
                                <a:lnTo>
                                  <a:pt x="62318" y="348157"/>
                                </a:lnTo>
                                <a:lnTo>
                                  <a:pt x="83604" y="349351"/>
                                </a:lnTo>
                                <a:lnTo>
                                  <a:pt x="115989" y="346659"/>
                                </a:lnTo>
                                <a:lnTo>
                                  <a:pt x="164515" y="325412"/>
                                </a:lnTo>
                                <a:lnTo>
                                  <a:pt x="187756" y="293827"/>
                                </a:lnTo>
                                <a:lnTo>
                                  <a:pt x="196583" y="239864"/>
                                </a:lnTo>
                                <a:lnTo>
                                  <a:pt x="196583" y="197573"/>
                                </a:lnTo>
                                <a:lnTo>
                                  <a:pt x="196583" y="31851"/>
                                </a:lnTo>
                                <a:lnTo>
                                  <a:pt x="196583" y="0"/>
                                </a:lnTo>
                                <a:close/>
                              </a:path>
                              <a:path w="439420" h="349885">
                                <a:moveTo>
                                  <a:pt x="438937" y="6477"/>
                                </a:moveTo>
                                <a:lnTo>
                                  <a:pt x="396633" y="6477"/>
                                </a:lnTo>
                                <a:lnTo>
                                  <a:pt x="344385" y="191096"/>
                                </a:lnTo>
                                <a:lnTo>
                                  <a:pt x="342887" y="191096"/>
                                </a:lnTo>
                                <a:lnTo>
                                  <a:pt x="274205" y="6477"/>
                                </a:lnTo>
                                <a:lnTo>
                                  <a:pt x="230924" y="6477"/>
                                </a:lnTo>
                                <a:lnTo>
                                  <a:pt x="322986" y="218960"/>
                                </a:lnTo>
                                <a:lnTo>
                                  <a:pt x="332930" y="218960"/>
                                </a:lnTo>
                                <a:lnTo>
                                  <a:pt x="313042" y="253873"/>
                                </a:lnTo>
                                <a:lnTo>
                                  <a:pt x="288709" y="281368"/>
                                </a:lnTo>
                                <a:lnTo>
                                  <a:pt x="261493" y="302044"/>
                                </a:lnTo>
                                <a:lnTo>
                                  <a:pt x="232905" y="316509"/>
                                </a:lnTo>
                                <a:lnTo>
                                  <a:pt x="245351" y="346862"/>
                                </a:lnTo>
                                <a:lnTo>
                                  <a:pt x="287782" y="323405"/>
                                </a:lnTo>
                                <a:lnTo>
                                  <a:pt x="322046" y="291312"/>
                                </a:lnTo>
                                <a:lnTo>
                                  <a:pt x="350812" y="246443"/>
                                </a:lnTo>
                                <a:lnTo>
                                  <a:pt x="376720" y="184632"/>
                                </a:lnTo>
                                <a:lnTo>
                                  <a:pt x="438937" y="6477"/>
                                </a:lnTo>
                                <a:close/>
                              </a:path>
                            </a:pathLst>
                          </a:custGeom>
                          <a:solidFill>
                            <a:srgbClr val="D62D3F"/>
                          </a:solidFill>
                        </wps:spPr>
                        <wps:bodyPr wrap="square" lIns="0" tIns="0" rIns="0" bIns="0" rtlCol="0">
                          <a:prstTxWarp prst="textNoShape">
                            <a:avLst/>
                          </a:prstTxWarp>
                          <a:noAutofit/>
                        </wps:bodyPr>
                      </wps:wsp>
                    </wpg:wgp>
                  </a:graphicData>
                </a:graphic>
              </wp:anchor>
            </w:drawing>
          </mc:Choice>
          <mc:Fallback>
            <w:pict>
              <v:group style="position:absolute;margin-left:476.037811pt;margin-top:92.645592pt;width:54.4pt;height:27.55pt;mso-position-horizontal-relative:page;mso-position-vertical-relative:page;z-index:15734784" id="docshapegroup4" coordorigin="9521,1853" coordsize="1088,551">
                <v:shape style="position:absolute;left:9520;top:1852;width:344;height:370" type="#_x0000_t75" id="docshape5" stroked="false">
                  <v:imagedata r:id="rId5" o:title=""/>
                </v:shape>
                <v:shape style="position:absolute;left:9917;top:1852;width:692;height:551" id="docshape6" coordorigin="9917,1853" coordsize="692,551" path="m10227,1853l10196,1853,10173,1903,10171,1903,10168,1900,10167,1899,10167,1940,10167,2122,10146,2143,10123,2160,10097,2172,10068,2177,10031,2167,10003,2140,9985,2098,9979,2043,9986,1984,10006,1939,10036,1910,10076,1900,10099,1903,10123,1911,10146,1923,10167,1940,10167,1899,10150,1885,10125,1869,10096,1857,10063,1853,10008,1866,9962,1903,9929,1963,9917,2043,9928,2121,9957,2177,10000,2211,10053,2223,10087,2218,10117,2205,10144,2186,10153,2177,10165,2164,10167,2164,10167,2239,10166,2260,10163,2279,10159,2296,10152,2310,10133,2332,10108,2347,10076,2356,10038,2359,10008,2358,9982,2354,9957,2349,9935,2342,9935,2382,9958,2390,9985,2396,10015,2401,10049,2403,10100,2399,10142,2386,10176,2365,10182,2359,10202,2336,10213,2316,10221,2291,10225,2263,10227,2231,10227,2164,10227,1903,10227,1853xm10609,1863l10542,1863,10460,2154,10457,2154,10349,1863,10281,1863,10426,2198,10442,2198,10410,2253,10372,2296,10329,2329,10284,2351,10304,2399,10371,2362,10424,2312,10470,2241,10511,2144,10609,1863xe" filled="true" fillcolor="#d62d3f" stroked="false">
                  <v:path arrowok="t"/>
                  <v:fill type="solid"/>
                </v:shape>
                <w10:wrap type="none"/>
              </v:group>
            </w:pict>
          </mc:Fallback>
        </mc:AlternateContent>
      </w:r>
      <w:r>
        <w:rPr>
          <w:rFonts w:ascii="Times New Roman"/>
          <w:position w:val="1"/>
          <w:sz w:val="20"/>
        </w:rPr>
        <mc:AlternateContent>
          <mc:Choice Requires="wps">
            <w:drawing>
              <wp:inline distT="0" distB="0" distL="0" distR="0">
                <wp:extent cx="276860" cy="318770"/>
                <wp:effectExtent l="0" t="0" r="0" b="0"/>
                <wp:docPr id="7" name="Group 7"/>
                <wp:cNvGraphicFramePr>
                  <a:graphicFrameLocks/>
                </wp:cNvGraphicFramePr>
                <a:graphic>
                  <a:graphicData uri="http://schemas.microsoft.com/office/word/2010/wordprocessingGroup">
                    <wpg:wgp>
                      <wpg:cNvPr id="7" name="Group 7"/>
                      <wpg:cNvGrpSpPr/>
                      <wpg:grpSpPr>
                        <a:xfrm>
                          <a:off x="0" y="0"/>
                          <a:ext cx="276860" cy="318770"/>
                          <a:chExt cx="276860" cy="318770"/>
                        </a:xfrm>
                      </wpg:grpSpPr>
                      <wps:wsp>
                        <wps:cNvPr id="8" name="Graphic 8"/>
                        <wps:cNvSpPr/>
                        <wps:spPr>
                          <a:xfrm>
                            <a:off x="0" y="0"/>
                            <a:ext cx="276860" cy="318770"/>
                          </a:xfrm>
                          <a:custGeom>
                            <a:avLst/>
                            <a:gdLst/>
                            <a:ahLst/>
                            <a:cxnLst/>
                            <a:rect l="l" t="t" r="r" b="b"/>
                            <a:pathLst>
                              <a:path w="276860" h="318770">
                                <a:moveTo>
                                  <a:pt x="276618" y="0"/>
                                </a:moveTo>
                                <a:lnTo>
                                  <a:pt x="268161" y="3383"/>
                                </a:lnTo>
                                <a:lnTo>
                                  <a:pt x="258859" y="5640"/>
                                </a:lnTo>
                                <a:lnTo>
                                  <a:pt x="248359" y="6899"/>
                                </a:lnTo>
                                <a:lnTo>
                                  <a:pt x="236308" y="7289"/>
                                </a:lnTo>
                                <a:lnTo>
                                  <a:pt x="13093" y="7289"/>
                                </a:lnTo>
                                <a:lnTo>
                                  <a:pt x="0" y="36601"/>
                                </a:lnTo>
                                <a:lnTo>
                                  <a:pt x="9247" y="32584"/>
                                </a:lnTo>
                                <a:lnTo>
                                  <a:pt x="19275" y="29590"/>
                                </a:lnTo>
                                <a:lnTo>
                                  <a:pt x="29575" y="27721"/>
                                </a:lnTo>
                                <a:lnTo>
                                  <a:pt x="39636" y="27076"/>
                                </a:lnTo>
                                <a:lnTo>
                                  <a:pt x="112560" y="27076"/>
                                </a:lnTo>
                                <a:lnTo>
                                  <a:pt x="112661" y="289864"/>
                                </a:lnTo>
                                <a:lnTo>
                                  <a:pt x="111349" y="299534"/>
                                </a:lnTo>
                                <a:lnTo>
                                  <a:pt x="107896" y="307359"/>
                                </a:lnTo>
                                <a:lnTo>
                                  <a:pt x="103028" y="313535"/>
                                </a:lnTo>
                                <a:lnTo>
                                  <a:pt x="97472" y="318261"/>
                                </a:lnTo>
                                <a:lnTo>
                                  <a:pt x="176822" y="318261"/>
                                </a:lnTo>
                                <a:lnTo>
                                  <a:pt x="160654" y="26949"/>
                                </a:lnTo>
                                <a:lnTo>
                                  <a:pt x="263296" y="27114"/>
                                </a:lnTo>
                                <a:lnTo>
                                  <a:pt x="276618"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21.8pt;height:25.1pt;mso-position-horizontal-relative:char;mso-position-vertical-relative:line" id="docshapegroup7" coordorigin="0,0" coordsize="436,502">
                <v:shape style="position:absolute;left:0;top:0;width:436;height:502" id="docshape8" coordorigin="0,0" coordsize="436,502" path="m436,0l422,5,408,9,391,11,372,11,21,11,0,58,15,51,30,47,47,44,62,43,177,43,177,456,175,472,170,484,162,494,153,501,278,501,253,42,415,43,436,0xe" filled="true" fillcolor="#231f20" stroked="false">
                  <v:path arrowok="t"/>
                  <v:fill type="solid"/>
                </v:shape>
              </v:group>
            </w:pict>
          </mc:Fallback>
        </mc:AlternateContent>
      </w:r>
      <w:r>
        <w:rPr>
          <w:rFonts w:ascii="Times New Roman"/>
          <w:position w:val="1"/>
          <w:sz w:val="20"/>
        </w:rPr>
      </w:r>
      <w:r>
        <w:rPr>
          <w:rFonts w:ascii="Times New Roman"/>
          <w:spacing w:val="15"/>
          <w:position w:val="1"/>
          <w:sz w:val="20"/>
        </w:rPr>
        <w:t> </w:t>
      </w:r>
      <w:r>
        <w:rPr>
          <w:rFonts w:ascii="Times New Roman"/>
          <w:spacing w:val="15"/>
          <w:position w:val="1"/>
          <w:sz w:val="20"/>
        </w:rPr>
        <mc:AlternateContent>
          <mc:Choice Requires="wps">
            <w:drawing>
              <wp:inline distT="0" distB="0" distL="0" distR="0">
                <wp:extent cx="291465" cy="311150"/>
                <wp:effectExtent l="0" t="0" r="0" b="0"/>
                <wp:docPr id="9" name="Group 9"/>
                <wp:cNvGraphicFramePr>
                  <a:graphicFrameLocks/>
                </wp:cNvGraphicFramePr>
                <a:graphic>
                  <a:graphicData uri="http://schemas.microsoft.com/office/word/2010/wordprocessingGroup">
                    <wpg:wgp>
                      <wpg:cNvPr id="9" name="Group 9"/>
                      <wpg:cNvGrpSpPr/>
                      <wpg:grpSpPr>
                        <a:xfrm>
                          <a:off x="0" y="0"/>
                          <a:ext cx="291465" cy="311150"/>
                          <a:chExt cx="291465" cy="311150"/>
                        </a:xfrm>
                      </wpg:grpSpPr>
                      <wps:wsp>
                        <wps:cNvPr id="10" name="Graphic 10"/>
                        <wps:cNvSpPr/>
                        <wps:spPr>
                          <a:xfrm>
                            <a:off x="0" y="0"/>
                            <a:ext cx="291465" cy="311150"/>
                          </a:xfrm>
                          <a:custGeom>
                            <a:avLst/>
                            <a:gdLst/>
                            <a:ahLst/>
                            <a:cxnLst/>
                            <a:rect l="l" t="t" r="r" b="b"/>
                            <a:pathLst>
                              <a:path w="291465" h="311150">
                                <a:moveTo>
                                  <a:pt x="290741" y="0"/>
                                </a:moveTo>
                                <a:lnTo>
                                  <a:pt x="212331" y="0"/>
                                </a:lnTo>
                                <a:lnTo>
                                  <a:pt x="218624" y="7427"/>
                                </a:lnTo>
                                <a:lnTo>
                                  <a:pt x="223405" y="16073"/>
                                </a:lnTo>
                                <a:lnTo>
                                  <a:pt x="226443" y="25997"/>
                                </a:lnTo>
                                <a:lnTo>
                                  <a:pt x="227507" y="37261"/>
                                </a:lnTo>
                                <a:lnTo>
                                  <a:pt x="227507" y="135458"/>
                                </a:lnTo>
                                <a:lnTo>
                                  <a:pt x="63601" y="135458"/>
                                </a:lnTo>
                                <a:lnTo>
                                  <a:pt x="63601" y="37261"/>
                                </a:lnTo>
                                <a:lnTo>
                                  <a:pt x="64835" y="26710"/>
                                </a:lnTo>
                                <a:lnTo>
                                  <a:pt x="68225" y="16706"/>
                                </a:lnTo>
                                <a:lnTo>
                                  <a:pt x="73304" y="7665"/>
                                </a:lnTo>
                                <a:lnTo>
                                  <a:pt x="79603" y="0"/>
                                </a:lnTo>
                                <a:lnTo>
                                  <a:pt x="0" y="0"/>
                                </a:lnTo>
                                <a:lnTo>
                                  <a:pt x="6121" y="7502"/>
                                </a:lnTo>
                                <a:lnTo>
                                  <a:pt x="11068" y="16273"/>
                                </a:lnTo>
                                <a:lnTo>
                                  <a:pt x="14376" y="26222"/>
                                </a:lnTo>
                                <a:lnTo>
                                  <a:pt x="15582" y="37261"/>
                                </a:lnTo>
                                <a:lnTo>
                                  <a:pt x="15582" y="275107"/>
                                </a:lnTo>
                                <a:lnTo>
                                  <a:pt x="14319" y="285967"/>
                                </a:lnTo>
                                <a:lnTo>
                                  <a:pt x="10915" y="295549"/>
                                </a:lnTo>
                                <a:lnTo>
                                  <a:pt x="5949" y="303877"/>
                                </a:lnTo>
                                <a:lnTo>
                                  <a:pt x="0" y="310972"/>
                                </a:lnTo>
                                <a:lnTo>
                                  <a:pt x="79603" y="310972"/>
                                </a:lnTo>
                                <a:lnTo>
                                  <a:pt x="73524" y="303877"/>
                                </a:lnTo>
                                <a:lnTo>
                                  <a:pt x="68421" y="295549"/>
                                </a:lnTo>
                                <a:lnTo>
                                  <a:pt x="64908" y="285967"/>
                                </a:lnTo>
                                <a:lnTo>
                                  <a:pt x="63601" y="275107"/>
                                </a:lnTo>
                                <a:lnTo>
                                  <a:pt x="63601" y="155282"/>
                                </a:lnTo>
                                <a:lnTo>
                                  <a:pt x="227507" y="155282"/>
                                </a:lnTo>
                                <a:lnTo>
                                  <a:pt x="227507" y="274218"/>
                                </a:lnTo>
                                <a:lnTo>
                                  <a:pt x="226377" y="285233"/>
                                </a:lnTo>
                                <a:lnTo>
                                  <a:pt x="223192" y="295119"/>
                                </a:lnTo>
                                <a:lnTo>
                                  <a:pt x="218260" y="303743"/>
                                </a:lnTo>
                                <a:lnTo>
                                  <a:pt x="211886" y="310972"/>
                                </a:lnTo>
                                <a:lnTo>
                                  <a:pt x="290931" y="310972"/>
                                </a:lnTo>
                                <a:lnTo>
                                  <a:pt x="284768" y="303757"/>
                                </a:lnTo>
                                <a:lnTo>
                                  <a:pt x="279890" y="295230"/>
                                </a:lnTo>
                                <a:lnTo>
                                  <a:pt x="276681" y="285608"/>
                                </a:lnTo>
                                <a:lnTo>
                                  <a:pt x="275526" y="275107"/>
                                </a:lnTo>
                                <a:lnTo>
                                  <a:pt x="275526" y="37261"/>
                                </a:lnTo>
                                <a:lnTo>
                                  <a:pt x="276591" y="26367"/>
                                </a:lnTo>
                                <a:lnTo>
                                  <a:pt x="279633" y="16402"/>
                                </a:lnTo>
                                <a:lnTo>
                                  <a:pt x="284425" y="7550"/>
                                </a:lnTo>
                                <a:lnTo>
                                  <a:pt x="290741"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22.95pt;height:24.5pt;mso-position-horizontal-relative:char;mso-position-vertical-relative:line" id="docshapegroup9" coordorigin="0,0" coordsize="459,490">
                <v:shape style="position:absolute;left:0;top:0;width:459;height:490" id="docshape10" coordorigin="0,0" coordsize="459,490" path="m458,0l334,0,344,12,352,25,357,41,358,59,358,213,100,213,100,59,102,42,107,26,115,12,125,0,0,0,10,12,17,26,23,41,25,59,25,433,23,450,17,465,9,479,0,490,125,490,116,479,108,465,102,450,100,433,100,245,358,245,358,432,357,449,351,465,344,478,334,490,458,490,448,478,441,465,436,450,434,433,434,59,436,42,440,26,448,12,458,0xe" filled="true" fillcolor="#231f20" stroked="false">
                  <v:path arrowok="t"/>
                  <v:fill type="solid"/>
                </v:shape>
              </v:group>
            </w:pict>
          </mc:Fallback>
        </mc:AlternateContent>
      </w:r>
      <w:r>
        <w:rPr>
          <w:rFonts w:ascii="Times New Roman"/>
          <w:spacing w:val="15"/>
          <w:position w:val="1"/>
          <w:sz w:val="20"/>
        </w:rPr>
      </w:r>
      <w:r>
        <w:rPr>
          <w:rFonts w:ascii="Times New Roman"/>
          <w:spacing w:val="48"/>
          <w:position w:val="1"/>
          <w:sz w:val="20"/>
        </w:rPr>
        <w:t> </w:t>
      </w:r>
      <w:r>
        <w:rPr>
          <w:rFonts w:ascii="Times New Roman"/>
          <w:spacing w:val="48"/>
          <w:position w:val="1"/>
          <w:sz w:val="20"/>
        </w:rPr>
        <mc:AlternateContent>
          <mc:Choice Requires="wps">
            <w:drawing>
              <wp:inline distT="0" distB="0" distL="0" distR="0">
                <wp:extent cx="224790" cy="311150"/>
                <wp:effectExtent l="0" t="0" r="0" b="0"/>
                <wp:docPr id="11" name="Group 11"/>
                <wp:cNvGraphicFramePr>
                  <a:graphicFrameLocks/>
                </wp:cNvGraphicFramePr>
                <a:graphic>
                  <a:graphicData uri="http://schemas.microsoft.com/office/word/2010/wordprocessingGroup">
                    <wpg:wgp>
                      <wpg:cNvPr id="11" name="Group 11"/>
                      <wpg:cNvGrpSpPr/>
                      <wpg:grpSpPr>
                        <a:xfrm>
                          <a:off x="0" y="0"/>
                          <a:ext cx="224790" cy="311150"/>
                          <a:chExt cx="224790" cy="311150"/>
                        </a:xfrm>
                      </wpg:grpSpPr>
                      <wps:wsp>
                        <wps:cNvPr id="12" name="Graphic 12"/>
                        <wps:cNvSpPr/>
                        <wps:spPr>
                          <a:xfrm>
                            <a:off x="0" y="0"/>
                            <a:ext cx="224790" cy="311150"/>
                          </a:xfrm>
                          <a:custGeom>
                            <a:avLst/>
                            <a:gdLst/>
                            <a:ahLst/>
                            <a:cxnLst/>
                            <a:rect l="l" t="t" r="r" b="b"/>
                            <a:pathLst>
                              <a:path w="224790" h="311150">
                                <a:moveTo>
                                  <a:pt x="213690" y="0"/>
                                </a:moveTo>
                                <a:lnTo>
                                  <a:pt x="596" y="0"/>
                                </a:lnTo>
                                <a:lnTo>
                                  <a:pt x="6496" y="7657"/>
                                </a:lnTo>
                                <a:lnTo>
                                  <a:pt x="11252" y="16695"/>
                                </a:lnTo>
                                <a:lnTo>
                                  <a:pt x="14427" y="26697"/>
                                </a:lnTo>
                                <a:lnTo>
                                  <a:pt x="15582" y="37249"/>
                                </a:lnTo>
                                <a:lnTo>
                                  <a:pt x="15582" y="275094"/>
                                </a:lnTo>
                                <a:lnTo>
                                  <a:pt x="14403" y="285831"/>
                                </a:lnTo>
                                <a:lnTo>
                                  <a:pt x="11139" y="295427"/>
                                </a:lnTo>
                                <a:lnTo>
                                  <a:pt x="6201" y="303823"/>
                                </a:lnTo>
                                <a:lnTo>
                                  <a:pt x="0" y="310959"/>
                                </a:lnTo>
                                <a:lnTo>
                                  <a:pt x="206425" y="310959"/>
                                </a:lnTo>
                                <a:lnTo>
                                  <a:pt x="224459" y="268986"/>
                                </a:lnTo>
                                <a:lnTo>
                                  <a:pt x="195369" y="281447"/>
                                </a:lnTo>
                                <a:lnTo>
                                  <a:pt x="160059" y="287923"/>
                                </a:lnTo>
                                <a:lnTo>
                                  <a:pt x="128610" y="290372"/>
                                </a:lnTo>
                                <a:lnTo>
                                  <a:pt x="111099" y="290753"/>
                                </a:lnTo>
                                <a:lnTo>
                                  <a:pt x="63601" y="290563"/>
                                </a:lnTo>
                                <a:lnTo>
                                  <a:pt x="63601" y="155067"/>
                                </a:lnTo>
                                <a:lnTo>
                                  <a:pt x="142582" y="155067"/>
                                </a:lnTo>
                                <a:lnTo>
                                  <a:pt x="154119" y="155362"/>
                                </a:lnTo>
                                <a:lnTo>
                                  <a:pt x="163577" y="156659"/>
                                </a:lnTo>
                                <a:lnTo>
                                  <a:pt x="171609" y="159572"/>
                                </a:lnTo>
                                <a:lnTo>
                                  <a:pt x="178866" y="164719"/>
                                </a:lnTo>
                                <a:lnTo>
                                  <a:pt x="193446" y="129349"/>
                                </a:lnTo>
                                <a:lnTo>
                                  <a:pt x="63601" y="135318"/>
                                </a:lnTo>
                                <a:lnTo>
                                  <a:pt x="63601" y="19812"/>
                                </a:lnTo>
                                <a:lnTo>
                                  <a:pt x="163906" y="19812"/>
                                </a:lnTo>
                                <a:lnTo>
                                  <a:pt x="175305" y="20430"/>
                                </a:lnTo>
                                <a:lnTo>
                                  <a:pt x="184927" y="22501"/>
                                </a:lnTo>
                                <a:lnTo>
                                  <a:pt x="193374" y="26348"/>
                                </a:lnTo>
                                <a:lnTo>
                                  <a:pt x="201244" y="32296"/>
                                </a:lnTo>
                                <a:lnTo>
                                  <a:pt x="213690"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17.7pt;height:24.5pt;mso-position-horizontal-relative:char;mso-position-vertical-relative:line" id="docshapegroup11" coordorigin="0,0" coordsize="354,490">
                <v:shape style="position:absolute;left:0;top:0;width:354;height:490" id="docshape12" coordorigin="0,0" coordsize="354,490" path="m337,0l1,0,10,12,18,26,23,42,25,59,25,433,23,450,18,465,10,478,0,490,325,490,353,424,308,443,252,453,203,457,175,458,100,458,100,244,225,244,243,245,258,247,270,251,282,259,305,204,100,213,100,31,258,31,276,32,291,35,305,41,317,51,337,0xe" filled="true" fillcolor="#231f20" stroked="false">
                  <v:path arrowok="t"/>
                  <v:fill type="solid"/>
                </v:shape>
              </v:group>
            </w:pict>
          </mc:Fallback>
        </mc:AlternateContent>
      </w:r>
      <w:r>
        <w:rPr>
          <w:rFonts w:ascii="Times New Roman"/>
          <w:spacing w:val="48"/>
          <w:position w:val="1"/>
          <w:sz w:val="20"/>
        </w:rPr>
      </w:r>
      <w:r>
        <w:rPr>
          <w:rFonts w:ascii="Times New Roman"/>
          <w:spacing w:val="48"/>
          <w:position w:val="1"/>
          <w:sz w:val="20"/>
        </w:rPr>
        <w:tab/>
      </w:r>
      <w:r>
        <w:rPr>
          <w:rFonts w:ascii="Times New Roman"/>
          <w:spacing w:val="48"/>
          <w:position w:val="1"/>
          <w:sz w:val="20"/>
        </w:rPr>
        <mc:AlternateContent>
          <mc:Choice Requires="wps">
            <w:drawing>
              <wp:inline distT="0" distB="0" distL="0" distR="0">
                <wp:extent cx="927100" cy="311150"/>
                <wp:effectExtent l="0" t="0" r="0" b="0"/>
                <wp:docPr id="13" name="Group 13"/>
                <wp:cNvGraphicFramePr>
                  <a:graphicFrameLocks/>
                </wp:cNvGraphicFramePr>
                <a:graphic>
                  <a:graphicData uri="http://schemas.microsoft.com/office/word/2010/wordprocessingGroup">
                    <wpg:wgp>
                      <wpg:cNvPr id="13" name="Group 13"/>
                      <wpg:cNvGrpSpPr/>
                      <wpg:grpSpPr>
                        <a:xfrm>
                          <a:off x="0" y="0"/>
                          <a:ext cx="927100" cy="311150"/>
                          <a:chExt cx="927100" cy="311150"/>
                        </a:xfrm>
                      </wpg:grpSpPr>
                      <wps:wsp>
                        <wps:cNvPr id="14" name="Graphic 14"/>
                        <wps:cNvSpPr/>
                        <wps:spPr>
                          <a:xfrm>
                            <a:off x="-4" y="2"/>
                            <a:ext cx="927100" cy="311150"/>
                          </a:xfrm>
                          <a:custGeom>
                            <a:avLst/>
                            <a:gdLst/>
                            <a:ahLst/>
                            <a:cxnLst/>
                            <a:rect l="l" t="t" r="r" b="b"/>
                            <a:pathLst>
                              <a:path w="927100" h="311150">
                                <a:moveTo>
                                  <a:pt x="228104" y="266369"/>
                                </a:moveTo>
                                <a:lnTo>
                                  <a:pt x="198589" y="280009"/>
                                </a:lnTo>
                                <a:lnTo>
                                  <a:pt x="164020" y="287299"/>
                                </a:lnTo>
                                <a:lnTo>
                                  <a:pt x="133616" y="290233"/>
                                </a:lnTo>
                                <a:lnTo>
                                  <a:pt x="116636" y="290766"/>
                                </a:lnTo>
                                <a:lnTo>
                                  <a:pt x="63652" y="290588"/>
                                </a:lnTo>
                                <a:lnTo>
                                  <a:pt x="63652" y="36906"/>
                                </a:lnTo>
                                <a:lnTo>
                                  <a:pt x="64960" y="26746"/>
                                </a:lnTo>
                                <a:lnTo>
                                  <a:pt x="68491" y="16929"/>
                                </a:lnTo>
                                <a:lnTo>
                                  <a:pt x="73672" y="7874"/>
                                </a:lnTo>
                                <a:lnTo>
                                  <a:pt x="79921" y="12"/>
                                </a:lnTo>
                                <a:lnTo>
                                  <a:pt x="673" y="12"/>
                                </a:lnTo>
                                <a:lnTo>
                                  <a:pt x="6553" y="7670"/>
                                </a:lnTo>
                                <a:lnTo>
                                  <a:pt x="11277" y="16713"/>
                                </a:lnTo>
                                <a:lnTo>
                                  <a:pt x="14414" y="26708"/>
                                </a:lnTo>
                                <a:lnTo>
                                  <a:pt x="15557" y="37261"/>
                                </a:lnTo>
                                <a:lnTo>
                                  <a:pt x="15557" y="274828"/>
                                </a:lnTo>
                                <a:lnTo>
                                  <a:pt x="14376" y="285597"/>
                                </a:lnTo>
                                <a:lnTo>
                                  <a:pt x="11125" y="295287"/>
                                </a:lnTo>
                                <a:lnTo>
                                  <a:pt x="6197" y="303784"/>
                                </a:lnTo>
                                <a:lnTo>
                                  <a:pt x="0" y="310972"/>
                                </a:lnTo>
                                <a:lnTo>
                                  <a:pt x="209130" y="310972"/>
                                </a:lnTo>
                                <a:lnTo>
                                  <a:pt x="228104" y="266369"/>
                                </a:lnTo>
                                <a:close/>
                              </a:path>
                              <a:path w="927100" h="311150">
                                <a:moveTo>
                                  <a:pt x="589876" y="310972"/>
                                </a:moveTo>
                                <a:lnTo>
                                  <a:pt x="564083" y="275107"/>
                                </a:lnTo>
                                <a:lnTo>
                                  <a:pt x="535063" y="206476"/>
                                </a:lnTo>
                                <a:lnTo>
                                  <a:pt x="526643" y="186575"/>
                                </a:lnTo>
                                <a:lnTo>
                                  <a:pt x="477443" y="70281"/>
                                </a:lnTo>
                                <a:lnTo>
                                  <a:pt x="477443" y="186575"/>
                                </a:lnTo>
                                <a:lnTo>
                                  <a:pt x="354774" y="186575"/>
                                </a:lnTo>
                                <a:lnTo>
                                  <a:pt x="414134" y="38176"/>
                                </a:lnTo>
                                <a:lnTo>
                                  <a:pt x="477443" y="186575"/>
                                </a:lnTo>
                                <a:lnTo>
                                  <a:pt x="477443" y="70281"/>
                                </a:lnTo>
                                <a:lnTo>
                                  <a:pt x="463867" y="38176"/>
                                </a:lnTo>
                                <a:lnTo>
                                  <a:pt x="447725" y="12"/>
                                </a:lnTo>
                                <a:lnTo>
                                  <a:pt x="383374" y="12"/>
                                </a:lnTo>
                                <a:lnTo>
                                  <a:pt x="388594" y="4292"/>
                                </a:lnTo>
                                <a:lnTo>
                                  <a:pt x="393115" y="12128"/>
                                </a:lnTo>
                                <a:lnTo>
                                  <a:pt x="293852" y="274218"/>
                                </a:lnTo>
                                <a:lnTo>
                                  <a:pt x="267093" y="310972"/>
                                </a:lnTo>
                                <a:lnTo>
                                  <a:pt x="320890" y="310972"/>
                                </a:lnTo>
                                <a:lnTo>
                                  <a:pt x="318096" y="302018"/>
                                </a:lnTo>
                                <a:lnTo>
                                  <a:pt x="317982" y="301205"/>
                                </a:lnTo>
                                <a:lnTo>
                                  <a:pt x="317080" y="293382"/>
                                </a:lnTo>
                                <a:lnTo>
                                  <a:pt x="317982" y="284784"/>
                                </a:lnTo>
                                <a:lnTo>
                                  <a:pt x="320802" y="275539"/>
                                </a:lnTo>
                                <a:lnTo>
                                  <a:pt x="331812" y="245884"/>
                                </a:lnTo>
                                <a:lnTo>
                                  <a:pt x="340512" y="222745"/>
                                </a:lnTo>
                                <a:lnTo>
                                  <a:pt x="346862" y="206476"/>
                                </a:lnTo>
                                <a:lnTo>
                                  <a:pt x="485101" y="206476"/>
                                </a:lnTo>
                                <a:lnTo>
                                  <a:pt x="487451" y="212280"/>
                                </a:lnTo>
                                <a:lnTo>
                                  <a:pt x="491337" y="221411"/>
                                </a:lnTo>
                                <a:lnTo>
                                  <a:pt x="514794" y="275539"/>
                                </a:lnTo>
                                <a:lnTo>
                                  <a:pt x="517842" y="284810"/>
                                </a:lnTo>
                                <a:lnTo>
                                  <a:pt x="518731" y="293471"/>
                                </a:lnTo>
                                <a:lnTo>
                                  <a:pt x="517575" y="302018"/>
                                </a:lnTo>
                                <a:lnTo>
                                  <a:pt x="514502" y="310972"/>
                                </a:lnTo>
                                <a:lnTo>
                                  <a:pt x="589876" y="310972"/>
                                </a:lnTo>
                                <a:close/>
                              </a:path>
                              <a:path w="927100" h="311150">
                                <a:moveTo>
                                  <a:pt x="926947" y="0"/>
                                </a:moveTo>
                                <a:lnTo>
                                  <a:pt x="874903" y="0"/>
                                </a:lnTo>
                                <a:lnTo>
                                  <a:pt x="880872" y="7505"/>
                                </a:lnTo>
                                <a:lnTo>
                                  <a:pt x="885545" y="16281"/>
                                </a:lnTo>
                                <a:lnTo>
                                  <a:pt x="888593" y="26225"/>
                                </a:lnTo>
                                <a:lnTo>
                                  <a:pt x="889673" y="37261"/>
                                </a:lnTo>
                                <a:lnTo>
                                  <a:pt x="889673" y="232117"/>
                                </a:lnTo>
                                <a:lnTo>
                                  <a:pt x="691578" y="0"/>
                                </a:lnTo>
                                <a:lnTo>
                                  <a:pt x="629119" y="0"/>
                                </a:lnTo>
                                <a:lnTo>
                                  <a:pt x="652818" y="30454"/>
                                </a:lnTo>
                                <a:lnTo>
                                  <a:pt x="653427" y="39179"/>
                                </a:lnTo>
                                <a:lnTo>
                                  <a:pt x="653427" y="275107"/>
                                </a:lnTo>
                                <a:lnTo>
                                  <a:pt x="652322" y="285610"/>
                                </a:lnTo>
                                <a:lnTo>
                                  <a:pt x="649198" y="295236"/>
                                </a:lnTo>
                                <a:lnTo>
                                  <a:pt x="644398" y="303758"/>
                                </a:lnTo>
                                <a:lnTo>
                                  <a:pt x="638251" y="310972"/>
                                </a:lnTo>
                                <a:lnTo>
                                  <a:pt x="691896" y="310972"/>
                                </a:lnTo>
                                <a:lnTo>
                                  <a:pt x="685457" y="303758"/>
                                </a:lnTo>
                                <a:lnTo>
                                  <a:pt x="680402" y="295236"/>
                                </a:lnTo>
                                <a:lnTo>
                                  <a:pt x="677100" y="285610"/>
                                </a:lnTo>
                                <a:lnTo>
                                  <a:pt x="675906" y="275107"/>
                                </a:lnTo>
                                <a:lnTo>
                                  <a:pt x="675906" y="52311"/>
                                </a:lnTo>
                                <a:lnTo>
                                  <a:pt x="898169" y="310972"/>
                                </a:lnTo>
                                <a:lnTo>
                                  <a:pt x="911936" y="310972"/>
                                </a:lnTo>
                                <a:lnTo>
                                  <a:pt x="911936" y="37261"/>
                                </a:lnTo>
                                <a:lnTo>
                                  <a:pt x="913130" y="26111"/>
                                </a:lnTo>
                                <a:lnTo>
                                  <a:pt x="916127" y="15951"/>
                                </a:lnTo>
                                <a:lnTo>
                                  <a:pt x="920788" y="7137"/>
                                </a:lnTo>
                                <a:lnTo>
                                  <a:pt x="926947"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73pt;height:24.5pt;mso-position-horizontal-relative:char;mso-position-vertical-relative:line" id="docshapegroup13" coordorigin="0,0" coordsize="1460,490">
                <v:shape style="position:absolute;left:0;top:0;width:1460;height:490" id="docshape14" coordorigin="0,0" coordsize="1460,490" path="m359,419l313,441,258,452,210,457,184,458,100,458,100,58,102,42,108,27,116,12,126,0,1,0,10,12,18,26,23,42,24,59,24,433,23,450,18,465,10,478,0,490,329,490,359,419xm929,490l914,475,903,460,894,446,888,433,843,325,829,294,752,111,752,294,559,294,652,60,752,294,752,111,730,60,705,0,604,0,612,7,619,19,622,36,618,56,463,432,456,445,446,459,435,474,421,490,505,490,501,476,501,474,499,462,501,448,505,434,523,387,536,351,546,325,764,325,768,334,774,349,811,434,815,449,817,462,815,476,810,490,929,490xm1460,0l1378,0,1387,12,1395,26,1399,41,1401,59,1401,366,1089,0,991,0,1004,9,1010,17,1019,28,1025,37,1028,48,1029,62,1029,433,1027,450,1022,465,1015,478,1005,490,1090,490,1079,478,1071,465,1066,450,1064,433,1064,82,1414,490,1436,490,1436,59,1438,41,1443,25,1450,11,1460,0xe" filled="true" fillcolor="#231f20" stroked="false">
                  <v:path arrowok="t"/>
                  <v:fill type="solid"/>
                </v:shape>
              </v:group>
            </w:pict>
          </mc:Fallback>
        </mc:AlternateContent>
      </w:r>
      <w:r>
        <w:rPr>
          <w:rFonts w:ascii="Times New Roman"/>
          <w:spacing w:val="48"/>
          <w:position w:val="1"/>
          <w:sz w:val="20"/>
        </w:rPr>
      </w:r>
      <w:r>
        <w:rPr>
          <w:rFonts w:ascii="Times New Roman"/>
          <w:spacing w:val="15"/>
          <w:position w:val="1"/>
          <w:sz w:val="20"/>
        </w:rPr>
        <w:t> </w:t>
      </w:r>
      <w:r>
        <w:rPr>
          <w:rFonts w:ascii="Times New Roman"/>
          <w:spacing w:val="15"/>
          <w:sz w:val="20"/>
        </w:rPr>
        <mc:AlternateContent>
          <mc:Choice Requires="wps">
            <w:drawing>
              <wp:inline distT="0" distB="0" distL="0" distR="0">
                <wp:extent cx="269240" cy="321945"/>
                <wp:effectExtent l="0" t="0" r="0" b="0"/>
                <wp:docPr id="15" name="Group 15"/>
                <wp:cNvGraphicFramePr>
                  <a:graphicFrameLocks/>
                </wp:cNvGraphicFramePr>
                <a:graphic>
                  <a:graphicData uri="http://schemas.microsoft.com/office/word/2010/wordprocessingGroup">
                    <wpg:wgp>
                      <wpg:cNvPr id="15" name="Group 15"/>
                      <wpg:cNvGrpSpPr/>
                      <wpg:grpSpPr>
                        <a:xfrm>
                          <a:off x="0" y="0"/>
                          <a:ext cx="269240" cy="321945"/>
                          <a:chExt cx="269240" cy="321945"/>
                        </a:xfrm>
                      </wpg:grpSpPr>
                      <wps:wsp>
                        <wps:cNvPr id="16" name="Graphic 16"/>
                        <wps:cNvSpPr/>
                        <wps:spPr>
                          <a:xfrm>
                            <a:off x="0" y="0"/>
                            <a:ext cx="269240" cy="321945"/>
                          </a:xfrm>
                          <a:custGeom>
                            <a:avLst/>
                            <a:gdLst/>
                            <a:ahLst/>
                            <a:cxnLst/>
                            <a:rect l="l" t="t" r="r" b="b"/>
                            <a:pathLst>
                              <a:path w="269240" h="321945">
                                <a:moveTo>
                                  <a:pt x="173583" y="0"/>
                                </a:moveTo>
                                <a:lnTo>
                                  <a:pt x="126413" y="5255"/>
                                </a:lnTo>
                                <a:lnTo>
                                  <a:pt x="84661" y="20422"/>
                                </a:lnTo>
                                <a:lnTo>
                                  <a:pt x="49734" y="44603"/>
                                </a:lnTo>
                                <a:lnTo>
                                  <a:pt x="23043" y="76901"/>
                                </a:lnTo>
                                <a:lnTo>
                                  <a:pt x="5995" y="116418"/>
                                </a:lnTo>
                                <a:lnTo>
                                  <a:pt x="0" y="162255"/>
                                </a:lnTo>
                                <a:lnTo>
                                  <a:pt x="5571" y="204405"/>
                                </a:lnTo>
                                <a:lnTo>
                                  <a:pt x="21670" y="242398"/>
                                </a:lnTo>
                                <a:lnTo>
                                  <a:pt x="47372" y="274670"/>
                                </a:lnTo>
                                <a:lnTo>
                                  <a:pt x="81754" y="299658"/>
                                </a:lnTo>
                                <a:lnTo>
                                  <a:pt x="123891" y="315798"/>
                                </a:lnTo>
                                <a:lnTo>
                                  <a:pt x="172859" y="321525"/>
                                </a:lnTo>
                                <a:lnTo>
                                  <a:pt x="187170" y="321304"/>
                                </a:lnTo>
                                <a:lnTo>
                                  <a:pt x="230254" y="316234"/>
                                </a:lnTo>
                                <a:lnTo>
                                  <a:pt x="269227" y="267703"/>
                                </a:lnTo>
                                <a:lnTo>
                                  <a:pt x="249798" y="283550"/>
                                </a:lnTo>
                                <a:lnTo>
                                  <a:pt x="226544" y="294690"/>
                                </a:lnTo>
                                <a:lnTo>
                                  <a:pt x="201463" y="301268"/>
                                </a:lnTo>
                                <a:lnTo>
                                  <a:pt x="176555" y="303428"/>
                                </a:lnTo>
                                <a:lnTo>
                                  <a:pt x="132640" y="296298"/>
                                </a:lnTo>
                                <a:lnTo>
                                  <a:pt x="98380" y="276378"/>
                                </a:lnTo>
                                <a:lnTo>
                                  <a:pt x="73835" y="245876"/>
                                </a:lnTo>
                                <a:lnTo>
                                  <a:pt x="59064" y="206997"/>
                                </a:lnTo>
                                <a:lnTo>
                                  <a:pt x="54127" y="161950"/>
                                </a:lnTo>
                                <a:lnTo>
                                  <a:pt x="58763" y="117622"/>
                                </a:lnTo>
                                <a:lnTo>
                                  <a:pt x="72811" y="78234"/>
                                </a:lnTo>
                                <a:lnTo>
                                  <a:pt x="96482" y="46607"/>
                                </a:lnTo>
                                <a:lnTo>
                                  <a:pt x="129986" y="25561"/>
                                </a:lnTo>
                                <a:lnTo>
                                  <a:pt x="173532" y="17919"/>
                                </a:lnTo>
                                <a:lnTo>
                                  <a:pt x="204243" y="20651"/>
                                </a:lnTo>
                                <a:lnTo>
                                  <a:pt x="229765" y="27781"/>
                                </a:lnTo>
                                <a:lnTo>
                                  <a:pt x="249910" y="37711"/>
                                </a:lnTo>
                                <a:lnTo>
                                  <a:pt x="264490" y="48844"/>
                                </a:lnTo>
                                <a:lnTo>
                                  <a:pt x="250482" y="8381"/>
                                </a:lnTo>
                                <a:lnTo>
                                  <a:pt x="211836" y="1955"/>
                                </a:lnTo>
                                <a:lnTo>
                                  <a:pt x="184473" y="137"/>
                                </a:lnTo>
                                <a:lnTo>
                                  <a:pt x="173583"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21.2pt;height:25.35pt;mso-position-horizontal-relative:char;mso-position-vertical-relative:line" id="docshapegroup15" coordorigin="0,0" coordsize="424,507">
                <v:shape style="position:absolute;left:0;top:0;width:424;height:507" id="docshape16" coordorigin="0,0" coordsize="424,507" path="m273,0l199,8,133,32,78,70,36,121,9,183,0,256,9,322,34,382,75,433,129,472,195,497,272,506,295,506,363,498,424,422,393,447,357,464,317,474,278,478,209,467,155,435,116,387,93,326,85,255,93,185,115,123,152,73,205,40,273,28,322,33,362,44,394,59,417,77,394,13,334,3,291,0,273,0xe" filled="true" fillcolor="#231f20" stroked="false">
                  <v:path arrowok="t"/>
                  <v:fill type="solid"/>
                </v:shape>
              </v:group>
            </w:pict>
          </mc:Fallback>
        </mc:AlternateContent>
      </w:r>
      <w:r>
        <w:rPr>
          <w:rFonts w:ascii="Times New Roman"/>
          <w:spacing w:val="15"/>
          <w:sz w:val="20"/>
        </w:rPr>
      </w:r>
    </w:p>
    <w:p>
      <w:pPr>
        <w:pStyle w:val="BodyText"/>
        <w:spacing w:before="10"/>
        <w:ind w:left="0"/>
        <w:rPr>
          <w:rFonts w:ascii="Times New Roman"/>
          <w:sz w:val="17"/>
        </w:rPr>
      </w:pPr>
      <w:r>
        <w:rPr/>
        <mc:AlternateContent>
          <mc:Choice Requires="wps">
            <w:drawing>
              <wp:anchor distT="0" distB="0" distL="0" distR="0" allowOverlap="1" layoutInCell="1" locked="0" behindDoc="1" simplePos="0" relativeHeight="487590400">
                <wp:simplePos x="0" y="0"/>
                <wp:positionH relativeFrom="page">
                  <wp:posOffset>4191914</wp:posOffset>
                </wp:positionH>
                <wp:positionV relativeFrom="paragraph">
                  <wp:posOffset>146214</wp:posOffset>
                </wp:positionV>
                <wp:extent cx="229235" cy="3187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229235" cy="318770"/>
                        </a:xfrm>
                        <a:custGeom>
                          <a:avLst/>
                          <a:gdLst/>
                          <a:ahLst/>
                          <a:cxnLst/>
                          <a:rect l="l" t="t" r="r" b="b"/>
                          <a:pathLst>
                            <a:path w="229235" h="318770">
                              <a:moveTo>
                                <a:pt x="228904" y="0"/>
                              </a:moveTo>
                              <a:lnTo>
                                <a:pt x="189598" y="0"/>
                              </a:lnTo>
                              <a:lnTo>
                                <a:pt x="189598" y="142240"/>
                              </a:lnTo>
                              <a:lnTo>
                                <a:pt x="39306" y="142240"/>
                              </a:lnTo>
                              <a:lnTo>
                                <a:pt x="39306" y="0"/>
                              </a:lnTo>
                              <a:lnTo>
                                <a:pt x="0" y="0"/>
                              </a:lnTo>
                              <a:lnTo>
                                <a:pt x="0" y="142240"/>
                              </a:lnTo>
                              <a:lnTo>
                                <a:pt x="0" y="172720"/>
                              </a:lnTo>
                              <a:lnTo>
                                <a:pt x="0" y="318770"/>
                              </a:lnTo>
                              <a:lnTo>
                                <a:pt x="39306" y="318770"/>
                              </a:lnTo>
                              <a:lnTo>
                                <a:pt x="39306" y="172720"/>
                              </a:lnTo>
                              <a:lnTo>
                                <a:pt x="189598" y="172720"/>
                              </a:lnTo>
                              <a:lnTo>
                                <a:pt x="189598" y="318770"/>
                              </a:lnTo>
                              <a:lnTo>
                                <a:pt x="228904" y="318770"/>
                              </a:lnTo>
                              <a:lnTo>
                                <a:pt x="228904" y="172720"/>
                              </a:lnTo>
                              <a:lnTo>
                                <a:pt x="228904" y="142240"/>
                              </a:lnTo>
                              <a:lnTo>
                                <a:pt x="228904" y="0"/>
                              </a:lnTo>
                              <a:close/>
                            </a:path>
                          </a:pathLst>
                        </a:custGeom>
                        <a:solidFill>
                          <a:srgbClr val="D62D3F"/>
                        </a:solidFill>
                      </wps:spPr>
                      <wps:bodyPr wrap="square" lIns="0" tIns="0" rIns="0" bIns="0" rtlCol="0">
                        <a:prstTxWarp prst="textNoShape">
                          <a:avLst/>
                        </a:prstTxWarp>
                        <a:noAutofit/>
                      </wps:bodyPr>
                    </wps:wsp>
                  </a:graphicData>
                </a:graphic>
              </wp:anchor>
            </w:drawing>
          </mc:Choice>
          <mc:Fallback>
            <w:pict>
              <v:shape style="position:absolute;margin-left:330.072021pt;margin-top:11.512966pt;width:18.05pt;height:25.1pt;mso-position-horizontal-relative:page;mso-position-vertical-relative:paragraph;z-index:-15726080;mso-wrap-distance-left:0;mso-wrap-distance-right:0" id="docshape17" coordorigin="6601,230" coordsize="361,502" path="m6962,230l6900,230,6900,454,6663,454,6663,230,6601,230,6601,454,6601,502,6601,732,6663,732,6663,502,6900,502,6900,732,6962,732,6962,502,6962,454,6962,230xe" filled="true" fillcolor="#d62d3f"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4473593</wp:posOffset>
                </wp:positionH>
                <wp:positionV relativeFrom="paragraph">
                  <wp:posOffset>235276</wp:posOffset>
                </wp:positionV>
                <wp:extent cx="402590" cy="234950"/>
                <wp:effectExtent l="0" t="0" r="0" b="0"/>
                <wp:wrapTopAndBottom/>
                <wp:docPr id="18" name="Group 18"/>
                <wp:cNvGraphicFramePr>
                  <a:graphicFrameLocks/>
                </wp:cNvGraphicFramePr>
                <a:graphic>
                  <a:graphicData uri="http://schemas.microsoft.com/office/word/2010/wordprocessingGroup">
                    <wpg:wgp>
                      <wpg:cNvPr id="18" name="Group 18"/>
                      <wpg:cNvGrpSpPr/>
                      <wpg:grpSpPr>
                        <a:xfrm>
                          <a:off x="0" y="0"/>
                          <a:ext cx="402590" cy="234950"/>
                          <a:chExt cx="402590" cy="234950"/>
                        </a:xfrm>
                      </wpg:grpSpPr>
                      <pic:pic>
                        <pic:nvPicPr>
                          <pic:cNvPr id="19" name="Image 19"/>
                          <pic:cNvPicPr/>
                        </pic:nvPicPr>
                        <pic:blipFill>
                          <a:blip r:embed="rId6" cstate="print"/>
                          <a:stretch>
                            <a:fillRect/>
                          </a:stretch>
                        </pic:blipFill>
                        <pic:spPr>
                          <a:xfrm>
                            <a:off x="218959" y="0"/>
                            <a:ext cx="183629" cy="234886"/>
                          </a:xfrm>
                          <a:prstGeom prst="rect">
                            <a:avLst/>
                          </a:prstGeom>
                        </pic:spPr>
                      </pic:pic>
                      <pic:pic>
                        <pic:nvPicPr>
                          <pic:cNvPr id="20" name="Image 20"/>
                          <pic:cNvPicPr/>
                        </pic:nvPicPr>
                        <pic:blipFill>
                          <a:blip r:embed="rId7" cstate="print"/>
                          <a:stretch>
                            <a:fillRect/>
                          </a:stretch>
                        </pic:blipFill>
                        <pic:spPr>
                          <a:xfrm>
                            <a:off x="0" y="1"/>
                            <a:ext cx="189598" cy="234886"/>
                          </a:xfrm>
                          <a:prstGeom prst="rect">
                            <a:avLst/>
                          </a:prstGeom>
                        </pic:spPr>
                      </pic:pic>
                    </wpg:wgp>
                  </a:graphicData>
                </a:graphic>
              </wp:anchor>
            </w:drawing>
          </mc:Choice>
          <mc:Fallback>
            <w:pict>
              <v:group style="position:absolute;margin-left:352.251495pt;margin-top:18.5257pt;width:31.7pt;height:18.5pt;mso-position-horizontal-relative:page;mso-position-vertical-relative:paragraph;z-index:-15725568;mso-wrap-distance-left:0;mso-wrap-distance-right:0" id="docshapegroup18" coordorigin="7045,371" coordsize="634,370">
                <v:shape style="position:absolute;left:7389;top:370;width:290;height:370" type="#_x0000_t75" id="docshape19" stroked="false">
                  <v:imagedata r:id="rId6" o:title=""/>
                </v:shape>
                <v:shape style="position:absolute;left:7045;top:370;width:299;height:370" type="#_x0000_t75" id="docshape20" stroked="false">
                  <v:imagedata r:id="rId7" o:title=""/>
                </v:shape>
                <w10:wrap type="topAndBottom"/>
              </v:group>
            </w:pict>
          </mc:Fallback>
        </mc:AlternateContent>
      </w:r>
      <w:r>
        <w:rPr/>
        <mc:AlternateContent>
          <mc:Choice Requires="wps">
            <w:drawing>
              <wp:anchor distT="0" distB="0" distL="0" distR="0" allowOverlap="1" layoutInCell="1" locked="0" behindDoc="1" simplePos="0" relativeHeight="487591424">
                <wp:simplePos x="0" y="0"/>
                <wp:positionH relativeFrom="page">
                  <wp:posOffset>4930439</wp:posOffset>
                </wp:positionH>
                <wp:positionV relativeFrom="paragraph">
                  <wp:posOffset>235277</wp:posOffset>
                </wp:positionV>
                <wp:extent cx="324485" cy="2298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324485" cy="229870"/>
                        </a:xfrm>
                        <a:custGeom>
                          <a:avLst/>
                          <a:gdLst/>
                          <a:ahLst/>
                          <a:cxnLst/>
                          <a:rect l="l" t="t" r="r" b="b"/>
                          <a:pathLst>
                            <a:path w="324485" h="229870">
                              <a:moveTo>
                                <a:pt x="258775" y="0"/>
                              </a:moveTo>
                              <a:lnTo>
                                <a:pt x="234349" y="3631"/>
                              </a:lnTo>
                              <a:lnTo>
                                <a:pt x="212626" y="13376"/>
                              </a:lnTo>
                              <a:lnTo>
                                <a:pt x="193699" y="27507"/>
                              </a:lnTo>
                              <a:lnTo>
                                <a:pt x="177660" y="44297"/>
                              </a:lnTo>
                              <a:lnTo>
                                <a:pt x="176174" y="44297"/>
                              </a:lnTo>
                              <a:lnTo>
                                <a:pt x="166002" y="23938"/>
                              </a:lnTo>
                              <a:lnTo>
                                <a:pt x="151912" y="10204"/>
                              </a:lnTo>
                              <a:lnTo>
                                <a:pt x="135024" y="2442"/>
                              </a:lnTo>
                              <a:lnTo>
                                <a:pt x="116459" y="0"/>
                              </a:lnTo>
                              <a:lnTo>
                                <a:pt x="93622" y="2993"/>
                              </a:lnTo>
                              <a:lnTo>
                                <a:pt x="73402" y="11258"/>
                              </a:lnTo>
                              <a:lnTo>
                                <a:pt x="55426" y="23724"/>
                              </a:lnTo>
                              <a:lnTo>
                                <a:pt x="39319" y="39319"/>
                              </a:lnTo>
                              <a:lnTo>
                                <a:pt x="38328" y="39319"/>
                              </a:lnTo>
                              <a:lnTo>
                                <a:pt x="38328" y="6476"/>
                              </a:lnTo>
                              <a:lnTo>
                                <a:pt x="0" y="6476"/>
                              </a:lnTo>
                              <a:lnTo>
                                <a:pt x="0" y="229425"/>
                              </a:lnTo>
                              <a:lnTo>
                                <a:pt x="38328" y="229425"/>
                              </a:lnTo>
                              <a:lnTo>
                                <a:pt x="38328" y="62217"/>
                              </a:lnTo>
                              <a:lnTo>
                                <a:pt x="52181" y="49680"/>
                              </a:lnTo>
                              <a:lnTo>
                                <a:pt x="67806" y="39571"/>
                              </a:lnTo>
                              <a:lnTo>
                                <a:pt x="84368" y="32822"/>
                              </a:lnTo>
                              <a:lnTo>
                                <a:pt x="101028" y="30365"/>
                              </a:lnTo>
                              <a:lnTo>
                                <a:pt x="112436" y="31680"/>
                              </a:lnTo>
                              <a:lnTo>
                                <a:pt x="139470" y="58596"/>
                              </a:lnTo>
                              <a:lnTo>
                                <a:pt x="142824" y="91071"/>
                              </a:lnTo>
                              <a:lnTo>
                                <a:pt x="142824" y="229425"/>
                              </a:lnTo>
                              <a:lnTo>
                                <a:pt x="181648" y="229425"/>
                              </a:lnTo>
                              <a:lnTo>
                                <a:pt x="181648" y="74650"/>
                              </a:lnTo>
                              <a:lnTo>
                                <a:pt x="181152" y="68668"/>
                              </a:lnTo>
                              <a:lnTo>
                                <a:pt x="180162" y="63207"/>
                              </a:lnTo>
                              <a:lnTo>
                                <a:pt x="194115" y="50307"/>
                              </a:lnTo>
                              <a:lnTo>
                                <a:pt x="209702" y="39881"/>
                              </a:lnTo>
                              <a:lnTo>
                                <a:pt x="226689" y="32907"/>
                              </a:lnTo>
                              <a:lnTo>
                                <a:pt x="244843" y="30365"/>
                              </a:lnTo>
                              <a:lnTo>
                                <a:pt x="255247" y="31508"/>
                              </a:lnTo>
                              <a:lnTo>
                                <a:pt x="284530" y="65882"/>
                              </a:lnTo>
                              <a:lnTo>
                                <a:pt x="286143" y="90576"/>
                              </a:lnTo>
                              <a:lnTo>
                                <a:pt x="286143" y="229425"/>
                              </a:lnTo>
                              <a:lnTo>
                                <a:pt x="323977" y="229425"/>
                              </a:lnTo>
                              <a:lnTo>
                                <a:pt x="323977" y="84099"/>
                              </a:lnTo>
                              <a:lnTo>
                                <a:pt x="323431" y="68087"/>
                              </a:lnTo>
                              <a:lnTo>
                                <a:pt x="305741" y="19105"/>
                              </a:lnTo>
                              <a:lnTo>
                                <a:pt x="276048" y="1952"/>
                              </a:lnTo>
                              <a:lnTo>
                                <a:pt x="258775" y="0"/>
                              </a:lnTo>
                              <a:close/>
                            </a:path>
                          </a:pathLst>
                        </a:custGeom>
                        <a:solidFill>
                          <a:srgbClr val="D62D3F"/>
                        </a:solidFill>
                      </wps:spPr>
                      <wps:bodyPr wrap="square" lIns="0" tIns="0" rIns="0" bIns="0" rtlCol="0">
                        <a:prstTxWarp prst="textNoShape">
                          <a:avLst/>
                        </a:prstTxWarp>
                        <a:noAutofit/>
                      </wps:bodyPr>
                    </wps:wsp>
                  </a:graphicData>
                </a:graphic>
              </wp:anchor>
            </w:drawing>
          </mc:Choice>
          <mc:Fallback>
            <w:pict>
              <v:shape style="position:absolute;margin-left:388.223602pt;margin-top:18.525801pt;width:25.55pt;height:18.1pt;mso-position-horizontal-relative:page;mso-position-vertical-relative:paragraph;z-index:-15725056;mso-wrap-distance-left:0;mso-wrap-distance-right:0" id="docshape21" coordorigin="7764,371" coordsize="511,362" path="m8172,371l8134,376,8099,392,8070,414,8044,440,8042,440,8026,408,8004,387,7977,374,7948,371,7912,375,7880,388,7852,408,7826,432,7825,432,7825,381,7764,381,7764,732,7825,732,7825,468,7847,449,7871,433,7897,422,7924,418,7942,420,7984,463,7989,514,7989,732,8051,732,8051,488,8050,479,8048,470,8070,450,8095,433,8121,422,8150,418,8166,420,8213,474,8215,513,8215,732,8275,732,8275,503,8274,478,8246,401,8199,374,8172,371xe" filled="true" fillcolor="#d62d3f"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5301689</wp:posOffset>
                </wp:positionH>
                <wp:positionV relativeFrom="paragraph">
                  <wp:posOffset>179538</wp:posOffset>
                </wp:positionV>
                <wp:extent cx="603885" cy="290830"/>
                <wp:effectExtent l="0" t="0" r="0" b="0"/>
                <wp:wrapTopAndBottom/>
                <wp:docPr id="22" name="Group 22"/>
                <wp:cNvGraphicFramePr>
                  <a:graphicFrameLocks/>
                </wp:cNvGraphicFramePr>
                <a:graphic>
                  <a:graphicData uri="http://schemas.microsoft.com/office/word/2010/wordprocessingGroup">
                    <wpg:wgp>
                      <wpg:cNvPr id="22" name="Group 22"/>
                      <wpg:cNvGrpSpPr/>
                      <wpg:grpSpPr>
                        <a:xfrm>
                          <a:off x="0" y="0"/>
                          <a:ext cx="603885" cy="290830"/>
                          <a:chExt cx="603885" cy="290830"/>
                        </a:xfrm>
                      </wpg:grpSpPr>
                      <pic:pic>
                        <pic:nvPicPr>
                          <pic:cNvPr id="23" name="Image 23"/>
                          <pic:cNvPicPr/>
                        </pic:nvPicPr>
                        <pic:blipFill>
                          <a:blip r:embed="rId8" cstate="print"/>
                          <a:stretch>
                            <a:fillRect/>
                          </a:stretch>
                        </pic:blipFill>
                        <pic:spPr>
                          <a:xfrm>
                            <a:off x="0" y="55739"/>
                            <a:ext cx="189598" cy="234886"/>
                          </a:xfrm>
                          <a:prstGeom prst="rect">
                            <a:avLst/>
                          </a:prstGeom>
                        </pic:spPr>
                      </pic:pic>
                      <wps:wsp>
                        <wps:cNvPr id="24" name="Graphic 24"/>
                        <wps:cNvSpPr/>
                        <wps:spPr>
                          <a:xfrm>
                            <a:off x="205041" y="0"/>
                            <a:ext cx="152400" cy="288925"/>
                          </a:xfrm>
                          <a:custGeom>
                            <a:avLst/>
                            <a:gdLst/>
                            <a:ahLst/>
                            <a:cxnLst/>
                            <a:rect l="l" t="t" r="r" b="b"/>
                            <a:pathLst>
                              <a:path w="152400" h="288925">
                                <a:moveTo>
                                  <a:pt x="83604" y="0"/>
                                </a:moveTo>
                                <a:lnTo>
                                  <a:pt x="45275" y="0"/>
                                </a:lnTo>
                                <a:lnTo>
                                  <a:pt x="45275" y="62217"/>
                                </a:lnTo>
                                <a:lnTo>
                                  <a:pt x="0" y="62217"/>
                                </a:lnTo>
                                <a:lnTo>
                                  <a:pt x="0" y="78143"/>
                                </a:lnTo>
                                <a:lnTo>
                                  <a:pt x="45275" y="90576"/>
                                </a:lnTo>
                                <a:lnTo>
                                  <a:pt x="45275" y="234403"/>
                                </a:lnTo>
                                <a:lnTo>
                                  <a:pt x="49598" y="260934"/>
                                </a:lnTo>
                                <a:lnTo>
                                  <a:pt x="61572" y="277574"/>
                                </a:lnTo>
                                <a:lnTo>
                                  <a:pt x="79704" y="286188"/>
                                </a:lnTo>
                                <a:lnTo>
                                  <a:pt x="102501" y="288645"/>
                                </a:lnTo>
                                <a:lnTo>
                                  <a:pt x="116438" y="287867"/>
                                </a:lnTo>
                                <a:lnTo>
                                  <a:pt x="130373" y="285781"/>
                                </a:lnTo>
                                <a:lnTo>
                                  <a:pt x="142815" y="282762"/>
                                </a:lnTo>
                                <a:lnTo>
                                  <a:pt x="152273" y="279184"/>
                                </a:lnTo>
                                <a:lnTo>
                                  <a:pt x="152273" y="255790"/>
                                </a:lnTo>
                                <a:lnTo>
                                  <a:pt x="145081" y="257334"/>
                                </a:lnTo>
                                <a:lnTo>
                                  <a:pt x="136536" y="258786"/>
                                </a:lnTo>
                                <a:lnTo>
                                  <a:pt x="127150" y="259864"/>
                                </a:lnTo>
                                <a:lnTo>
                                  <a:pt x="117436" y="260286"/>
                                </a:lnTo>
                                <a:lnTo>
                                  <a:pt x="104172" y="259117"/>
                                </a:lnTo>
                                <a:lnTo>
                                  <a:pt x="93429" y="254681"/>
                                </a:lnTo>
                                <a:lnTo>
                                  <a:pt x="86231" y="245579"/>
                                </a:lnTo>
                                <a:lnTo>
                                  <a:pt x="83604" y="230416"/>
                                </a:lnTo>
                                <a:lnTo>
                                  <a:pt x="83604" y="90576"/>
                                </a:lnTo>
                                <a:lnTo>
                                  <a:pt x="149288" y="90576"/>
                                </a:lnTo>
                                <a:lnTo>
                                  <a:pt x="149288" y="62217"/>
                                </a:lnTo>
                                <a:lnTo>
                                  <a:pt x="83604" y="62217"/>
                                </a:lnTo>
                                <a:lnTo>
                                  <a:pt x="83604" y="0"/>
                                </a:lnTo>
                                <a:close/>
                              </a:path>
                            </a:pathLst>
                          </a:custGeom>
                          <a:solidFill>
                            <a:srgbClr val="D62D3F"/>
                          </a:solidFill>
                        </wps:spPr>
                        <wps:bodyPr wrap="square" lIns="0" tIns="0" rIns="0" bIns="0" rtlCol="0">
                          <a:prstTxWarp prst="textNoShape">
                            <a:avLst/>
                          </a:prstTxWarp>
                          <a:noAutofit/>
                        </wps:bodyPr>
                      </wps:wsp>
                      <pic:pic>
                        <pic:nvPicPr>
                          <pic:cNvPr id="25" name="Image 25"/>
                          <pic:cNvPicPr/>
                        </pic:nvPicPr>
                        <pic:blipFill>
                          <a:blip r:embed="rId9" cstate="print"/>
                          <a:stretch>
                            <a:fillRect/>
                          </a:stretch>
                        </pic:blipFill>
                        <pic:spPr>
                          <a:xfrm>
                            <a:off x="385672" y="55742"/>
                            <a:ext cx="217970" cy="234886"/>
                          </a:xfrm>
                          <a:prstGeom prst="rect">
                            <a:avLst/>
                          </a:prstGeom>
                        </pic:spPr>
                      </pic:pic>
                    </wpg:wgp>
                  </a:graphicData>
                </a:graphic>
              </wp:anchor>
            </w:drawing>
          </mc:Choice>
          <mc:Fallback>
            <w:pict>
              <v:group style="position:absolute;margin-left:417.455902pt;margin-top:14.1369pt;width:47.55pt;height:22.9pt;mso-position-horizontal-relative:page;mso-position-vertical-relative:paragraph;z-index:-15724544;mso-wrap-distance-left:0;mso-wrap-distance-right:0" id="docshapegroup22" coordorigin="8349,283" coordsize="951,458">
                <v:shape style="position:absolute;left:8349;top:370;width:299;height:370" type="#_x0000_t75" id="docshape23" stroked="false">
                  <v:imagedata r:id="rId8" o:title=""/>
                </v:shape>
                <v:shape style="position:absolute;left:8672;top:282;width:240;height:455" id="docshape24" coordorigin="8672,283" coordsize="240,455" path="m8804,283l8743,283,8743,381,8672,381,8672,406,8743,425,8743,652,8750,694,8769,720,8798,733,8833,737,8855,736,8877,733,8897,728,8912,722,8912,686,8900,688,8887,690,8872,692,8857,693,8836,691,8819,684,8808,669,8804,646,8804,425,8907,425,8907,381,8804,381,8804,283xe" filled="true" fillcolor="#d62d3f" stroked="false">
                  <v:path arrowok="t"/>
                  <v:fill type="solid"/>
                </v:shape>
                <v:shape style="position:absolute;left:8956;top:370;width:344;height:370" type="#_x0000_t75" id="docshape25" stroked="false">
                  <v:imagedata r:id="rId9" o:title=""/>
                </v:shape>
                <w10:wrap type="topAndBottom"/>
              </v:group>
            </w:pict>
          </mc:Fallback>
        </mc:AlternateContent>
      </w: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spacing w:before="163"/>
        <w:ind w:left="0"/>
        <w:rPr>
          <w:rFonts w:ascii="Times New Roman"/>
          <w:sz w:val="36"/>
        </w:rPr>
      </w:pPr>
    </w:p>
    <w:p>
      <w:pPr>
        <w:pStyle w:val="Title"/>
      </w:pPr>
      <w:r>
        <w:rPr>
          <w:color w:val="231F20"/>
          <w:w w:val="80"/>
        </w:rPr>
        <w:t>Supplementary</w:t>
      </w:r>
      <w:r>
        <w:rPr>
          <w:color w:val="231F20"/>
          <w:spacing w:val="-13"/>
        </w:rPr>
        <w:t> </w:t>
      </w:r>
      <w:r>
        <w:rPr>
          <w:color w:val="231F20"/>
          <w:spacing w:val="-2"/>
          <w:w w:val="85"/>
        </w:rPr>
        <w:t>appendix</w:t>
      </w:r>
    </w:p>
    <w:p>
      <w:pPr>
        <w:spacing w:line="232" w:lineRule="auto" w:before="200"/>
        <w:ind w:left="757" w:right="0" w:firstLine="0"/>
        <w:jc w:val="left"/>
        <w:rPr>
          <w:rFonts w:ascii="Tahoma"/>
          <w:sz w:val="24"/>
        </w:rPr>
      </w:pPr>
      <w:r>
        <w:rPr>
          <w:rFonts w:ascii="Tahoma"/>
          <w:color w:val="231F20"/>
          <w:w w:val="90"/>
          <w:sz w:val="24"/>
        </w:rPr>
        <w:t>This appendix formed part of</w:t>
      </w:r>
      <w:r>
        <w:rPr>
          <w:rFonts w:ascii="Tahoma"/>
          <w:color w:val="231F20"/>
          <w:spacing w:val="-1"/>
          <w:w w:val="90"/>
          <w:sz w:val="24"/>
        </w:rPr>
        <w:t> </w:t>
      </w:r>
      <w:r>
        <w:rPr>
          <w:rFonts w:ascii="Tahoma"/>
          <w:color w:val="231F20"/>
          <w:w w:val="90"/>
          <w:sz w:val="24"/>
        </w:rPr>
        <w:t>the original submission and has been peer </w:t>
      </w:r>
      <w:r>
        <w:rPr>
          <w:rFonts w:ascii="Tahoma"/>
          <w:color w:val="231F20"/>
          <w:w w:val="90"/>
          <w:sz w:val="24"/>
        </w:rPr>
        <w:t>reviewed. We</w:t>
      </w:r>
      <w:r>
        <w:rPr>
          <w:rFonts w:ascii="Tahoma"/>
          <w:color w:val="231F20"/>
          <w:spacing w:val="-9"/>
          <w:w w:val="90"/>
          <w:sz w:val="24"/>
        </w:rPr>
        <w:t> </w:t>
      </w:r>
      <w:r>
        <w:rPr>
          <w:rFonts w:ascii="Tahoma"/>
          <w:color w:val="231F20"/>
          <w:w w:val="90"/>
          <w:sz w:val="24"/>
        </w:rPr>
        <w:t>post</w:t>
      </w:r>
      <w:r>
        <w:rPr>
          <w:rFonts w:ascii="Tahoma"/>
          <w:color w:val="231F20"/>
          <w:spacing w:val="-9"/>
          <w:w w:val="90"/>
          <w:sz w:val="24"/>
        </w:rPr>
        <w:t> </w:t>
      </w:r>
      <w:r>
        <w:rPr>
          <w:rFonts w:ascii="Tahoma"/>
          <w:color w:val="231F20"/>
          <w:w w:val="90"/>
          <w:sz w:val="24"/>
        </w:rPr>
        <w:t>it</w:t>
      </w:r>
      <w:r>
        <w:rPr>
          <w:rFonts w:ascii="Tahoma"/>
          <w:color w:val="231F20"/>
          <w:spacing w:val="-9"/>
          <w:w w:val="90"/>
          <w:sz w:val="24"/>
        </w:rPr>
        <w:t> </w:t>
      </w:r>
      <w:r>
        <w:rPr>
          <w:rFonts w:ascii="Tahoma"/>
          <w:color w:val="231F20"/>
          <w:w w:val="90"/>
          <w:sz w:val="24"/>
        </w:rPr>
        <w:t>as</w:t>
      </w:r>
      <w:r>
        <w:rPr>
          <w:rFonts w:ascii="Tahoma"/>
          <w:color w:val="231F20"/>
          <w:spacing w:val="-9"/>
          <w:w w:val="90"/>
          <w:sz w:val="24"/>
        </w:rPr>
        <w:t> </w:t>
      </w:r>
      <w:r>
        <w:rPr>
          <w:rFonts w:ascii="Tahoma"/>
          <w:color w:val="231F20"/>
          <w:w w:val="90"/>
          <w:sz w:val="24"/>
        </w:rPr>
        <w:t>supplied</w:t>
      </w:r>
      <w:r>
        <w:rPr>
          <w:rFonts w:ascii="Tahoma"/>
          <w:color w:val="231F20"/>
          <w:spacing w:val="-9"/>
          <w:w w:val="90"/>
          <w:sz w:val="24"/>
        </w:rPr>
        <w:t> </w:t>
      </w:r>
      <w:r>
        <w:rPr>
          <w:rFonts w:ascii="Tahoma"/>
          <w:color w:val="231F20"/>
          <w:w w:val="90"/>
          <w:sz w:val="24"/>
        </w:rPr>
        <w:t>by</w:t>
      </w:r>
      <w:r>
        <w:rPr>
          <w:rFonts w:ascii="Tahoma"/>
          <w:color w:val="231F20"/>
          <w:spacing w:val="-18"/>
          <w:w w:val="90"/>
          <w:sz w:val="24"/>
        </w:rPr>
        <w:t> </w:t>
      </w:r>
      <w:r>
        <w:rPr>
          <w:rFonts w:ascii="Tahoma"/>
          <w:color w:val="231F20"/>
          <w:w w:val="90"/>
          <w:sz w:val="24"/>
        </w:rPr>
        <w:t>the</w:t>
      </w:r>
      <w:r>
        <w:rPr>
          <w:rFonts w:ascii="Tahoma"/>
          <w:color w:val="231F20"/>
          <w:spacing w:val="-9"/>
          <w:w w:val="90"/>
          <w:sz w:val="24"/>
        </w:rPr>
        <w:t> </w:t>
      </w:r>
      <w:r>
        <w:rPr>
          <w:rFonts w:ascii="Tahoma"/>
          <w:color w:val="231F20"/>
          <w:w w:val="90"/>
          <w:sz w:val="24"/>
        </w:rPr>
        <w:t>authors.</w:t>
      </w:r>
    </w:p>
    <w:p>
      <w:pPr>
        <w:pStyle w:val="BodyText"/>
        <w:spacing w:before="48"/>
        <w:ind w:left="0"/>
        <w:rPr>
          <w:rFonts w:ascii="Tahoma"/>
          <w:sz w:val="24"/>
        </w:rPr>
      </w:pPr>
    </w:p>
    <w:p>
      <w:pPr>
        <w:spacing w:line="232" w:lineRule="auto" w:before="0"/>
        <w:ind w:left="757" w:right="0" w:firstLine="0"/>
        <w:jc w:val="left"/>
        <w:rPr>
          <w:rFonts w:ascii="Tahoma"/>
          <w:sz w:val="24"/>
        </w:rPr>
      </w:pPr>
      <w:r>
        <w:rPr>
          <w:rFonts w:ascii="Tahoma"/>
          <w:color w:val="231F20"/>
          <w:w w:val="85"/>
          <w:sz w:val="24"/>
        </w:rPr>
        <w:t>Supplement</w:t>
      </w:r>
      <w:r>
        <w:rPr>
          <w:rFonts w:ascii="Tahoma"/>
          <w:color w:val="231F20"/>
          <w:spacing w:val="-11"/>
          <w:w w:val="85"/>
          <w:sz w:val="24"/>
        </w:rPr>
        <w:t> </w:t>
      </w:r>
      <w:r>
        <w:rPr>
          <w:rFonts w:ascii="Tahoma"/>
          <w:color w:val="231F20"/>
          <w:w w:val="85"/>
          <w:sz w:val="24"/>
        </w:rPr>
        <w:t>to:</w:t>
      </w:r>
      <w:r>
        <w:rPr>
          <w:rFonts w:ascii="Tahoma"/>
          <w:color w:val="231F20"/>
          <w:spacing w:val="-10"/>
          <w:w w:val="85"/>
          <w:sz w:val="24"/>
        </w:rPr>
        <w:t> </w:t>
      </w:r>
      <w:r>
        <w:rPr>
          <w:rFonts w:ascii="Tahoma"/>
          <w:color w:val="231F20"/>
          <w:w w:val="85"/>
          <w:sz w:val="24"/>
        </w:rPr>
        <w:t>Al-Samkari</w:t>
      </w:r>
      <w:r>
        <w:rPr>
          <w:rFonts w:ascii="Tahoma"/>
          <w:color w:val="231F20"/>
          <w:spacing w:val="-1"/>
          <w:w w:val="85"/>
          <w:sz w:val="24"/>
        </w:rPr>
        <w:t> </w:t>
      </w:r>
      <w:r>
        <w:rPr>
          <w:rFonts w:ascii="Tahoma"/>
          <w:color w:val="231F20"/>
          <w:w w:val="85"/>
          <w:sz w:val="24"/>
        </w:rPr>
        <w:t>H,</w:t>
      </w:r>
      <w:r>
        <w:rPr>
          <w:rFonts w:ascii="Tahoma"/>
          <w:color w:val="231F20"/>
          <w:spacing w:val="-1"/>
          <w:w w:val="85"/>
          <w:sz w:val="24"/>
        </w:rPr>
        <w:t> </w:t>
      </w:r>
      <w:r>
        <w:rPr>
          <w:rFonts w:ascii="Tahoma"/>
          <w:color w:val="231F20"/>
          <w:w w:val="85"/>
          <w:sz w:val="24"/>
        </w:rPr>
        <w:t>Shehata</w:t>
      </w:r>
      <w:r>
        <w:rPr>
          <w:rFonts w:ascii="Tahoma"/>
          <w:color w:val="231F20"/>
          <w:spacing w:val="-1"/>
          <w:w w:val="85"/>
          <w:sz w:val="24"/>
        </w:rPr>
        <w:t> </w:t>
      </w:r>
      <w:r>
        <w:rPr>
          <w:rFonts w:ascii="Tahoma"/>
          <w:color w:val="231F20"/>
          <w:w w:val="85"/>
          <w:sz w:val="24"/>
        </w:rPr>
        <w:t>N,</w:t>
      </w:r>
      <w:r>
        <w:rPr>
          <w:rFonts w:ascii="Tahoma"/>
          <w:color w:val="231F20"/>
          <w:spacing w:val="-1"/>
          <w:w w:val="85"/>
          <w:sz w:val="24"/>
        </w:rPr>
        <w:t> </w:t>
      </w:r>
      <w:r>
        <w:rPr>
          <w:rFonts w:ascii="Tahoma"/>
          <w:color w:val="231F20"/>
          <w:w w:val="85"/>
          <w:sz w:val="24"/>
        </w:rPr>
        <w:t>Lang-Robertson</w:t>
      </w:r>
      <w:r>
        <w:rPr>
          <w:rFonts w:ascii="Tahoma"/>
          <w:color w:val="231F20"/>
          <w:spacing w:val="-1"/>
          <w:w w:val="85"/>
          <w:sz w:val="24"/>
        </w:rPr>
        <w:t> </w:t>
      </w:r>
      <w:r>
        <w:rPr>
          <w:rFonts w:ascii="Tahoma"/>
          <w:color w:val="231F20"/>
          <w:w w:val="85"/>
          <w:sz w:val="24"/>
        </w:rPr>
        <w:t>K,</w:t>
      </w:r>
      <w:r>
        <w:rPr>
          <w:rFonts w:ascii="Tahoma"/>
          <w:color w:val="231F20"/>
          <w:spacing w:val="-1"/>
          <w:w w:val="85"/>
          <w:sz w:val="24"/>
        </w:rPr>
        <w:t> </w:t>
      </w:r>
      <w:r>
        <w:rPr>
          <w:rFonts w:ascii="Tahoma"/>
          <w:color w:val="231F20"/>
          <w:w w:val="85"/>
          <w:sz w:val="24"/>
        </w:rPr>
        <w:t>et</w:t>
      </w:r>
      <w:r>
        <w:rPr>
          <w:rFonts w:ascii="Tahoma"/>
          <w:color w:val="231F20"/>
          <w:spacing w:val="-1"/>
          <w:w w:val="85"/>
          <w:sz w:val="24"/>
        </w:rPr>
        <w:t> </w:t>
      </w:r>
      <w:r>
        <w:rPr>
          <w:rFonts w:ascii="Tahoma"/>
          <w:color w:val="231F20"/>
          <w:w w:val="85"/>
          <w:sz w:val="24"/>
        </w:rPr>
        <w:t>al.</w:t>
      </w:r>
      <w:r>
        <w:rPr>
          <w:rFonts w:ascii="Tahoma"/>
          <w:color w:val="231F20"/>
          <w:spacing w:val="-1"/>
          <w:w w:val="85"/>
          <w:sz w:val="24"/>
        </w:rPr>
        <w:t> </w:t>
      </w:r>
      <w:r>
        <w:rPr>
          <w:rFonts w:ascii="Tahoma"/>
          <w:color w:val="231F20"/>
          <w:w w:val="85"/>
          <w:sz w:val="24"/>
        </w:rPr>
        <w:t>Diagnosis</w:t>
      </w:r>
      <w:r>
        <w:rPr>
          <w:rFonts w:ascii="Tahoma"/>
          <w:color w:val="231F20"/>
          <w:spacing w:val="-1"/>
          <w:w w:val="85"/>
          <w:sz w:val="24"/>
        </w:rPr>
        <w:t> </w:t>
      </w:r>
      <w:r>
        <w:rPr>
          <w:rFonts w:ascii="Tahoma"/>
          <w:color w:val="231F20"/>
          <w:w w:val="85"/>
          <w:sz w:val="24"/>
        </w:rPr>
        <w:t>and </w:t>
      </w:r>
      <w:r>
        <w:rPr>
          <w:rFonts w:ascii="Tahoma"/>
          <w:color w:val="231F20"/>
          <w:w w:val="90"/>
          <w:sz w:val="24"/>
        </w:rPr>
        <w:t>management</w:t>
      </w:r>
      <w:r>
        <w:rPr>
          <w:rFonts w:ascii="Tahoma"/>
          <w:color w:val="231F20"/>
          <w:spacing w:val="-23"/>
          <w:w w:val="90"/>
          <w:sz w:val="24"/>
        </w:rPr>
        <w:t> </w:t>
      </w:r>
      <w:r>
        <w:rPr>
          <w:rFonts w:ascii="Tahoma"/>
          <w:color w:val="231F20"/>
          <w:w w:val="90"/>
          <w:sz w:val="24"/>
        </w:rPr>
        <w:t>of</w:t>
      </w:r>
      <w:r>
        <w:rPr>
          <w:rFonts w:ascii="Tahoma"/>
          <w:color w:val="231F20"/>
          <w:spacing w:val="-19"/>
          <w:w w:val="90"/>
          <w:sz w:val="24"/>
        </w:rPr>
        <w:t> </w:t>
      </w:r>
      <w:r>
        <w:rPr>
          <w:rFonts w:ascii="Tahoma"/>
          <w:color w:val="231F20"/>
          <w:w w:val="90"/>
          <w:sz w:val="24"/>
        </w:rPr>
        <w:t>pyruvate</w:t>
      </w:r>
      <w:r>
        <w:rPr>
          <w:rFonts w:ascii="Tahoma"/>
          <w:color w:val="231F20"/>
          <w:spacing w:val="-19"/>
          <w:w w:val="90"/>
          <w:sz w:val="24"/>
        </w:rPr>
        <w:t> </w:t>
      </w:r>
      <w:r>
        <w:rPr>
          <w:rFonts w:ascii="Tahoma"/>
          <w:color w:val="231F20"/>
          <w:w w:val="90"/>
          <w:sz w:val="24"/>
        </w:rPr>
        <w:t>kinase</w:t>
      </w:r>
      <w:r>
        <w:rPr>
          <w:rFonts w:ascii="Tahoma"/>
          <w:color w:val="231F20"/>
          <w:spacing w:val="-23"/>
          <w:w w:val="90"/>
          <w:sz w:val="24"/>
        </w:rPr>
        <w:t> </w:t>
      </w:r>
      <w:r>
        <w:rPr>
          <w:rFonts w:ascii="Tahoma"/>
          <w:color w:val="231F20"/>
          <w:w w:val="90"/>
          <w:sz w:val="24"/>
        </w:rPr>
        <w:t>deficiency:</w:t>
      </w:r>
      <w:r>
        <w:rPr>
          <w:rFonts w:ascii="Tahoma"/>
          <w:color w:val="231F20"/>
          <w:spacing w:val="-19"/>
          <w:w w:val="90"/>
          <w:sz w:val="24"/>
        </w:rPr>
        <w:t> </w:t>
      </w:r>
      <w:r>
        <w:rPr>
          <w:rFonts w:ascii="Tahoma"/>
          <w:color w:val="231F20"/>
          <w:w w:val="90"/>
          <w:sz w:val="24"/>
        </w:rPr>
        <w:t>international</w:t>
      </w:r>
      <w:r>
        <w:rPr>
          <w:rFonts w:ascii="Tahoma"/>
          <w:color w:val="231F20"/>
          <w:spacing w:val="-19"/>
          <w:w w:val="90"/>
          <w:sz w:val="24"/>
        </w:rPr>
        <w:t> </w:t>
      </w:r>
      <w:r>
        <w:rPr>
          <w:rFonts w:ascii="Tahoma"/>
          <w:color w:val="231F20"/>
          <w:w w:val="90"/>
          <w:sz w:val="24"/>
        </w:rPr>
        <w:t>expert</w:t>
      </w:r>
      <w:r>
        <w:rPr>
          <w:rFonts w:ascii="Tahoma"/>
          <w:color w:val="231F20"/>
          <w:spacing w:val="-19"/>
          <w:w w:val="90"/>
          <w:sz w:val="24"/>
        </w:rPr>
        <w:t> </w:t>
      </w:r>
      <w:r>
        <w:rPr>
          <w:rFonts w:ascii="Tahoma"/>
          <w:color w:val="231F20"/>
          <w:w w:val="90"/>
          <w:sz w:val="24"/>
        </w:rPr>
        <w:t>guidelines.</w:t>
      </w:r>
    </w:p>
    <w:p>
      <w:pPr>
        <w:spacing w:line="230" w:lineRule="auto" w:before="0"/>
        <w:ind w:left="757" w:right="1543" w:firstLine="0"/>
        <w:jc w:val="left"/>
        <w:rPr>
          <w:rFonts w:ascii="Tahoma"/>
          <w:sz w:val="24"/>
        </w:rPr>
      </w:pPr>
      <w:r>
        <w:rPr>
          <w:rFonts w:ascii="Verdana"/>
          <w:i/>
          <w:color w:val="231F20"/>
          <w:w w:val="80"/>
          <w:sz w:val="24"/>
        </w:rPr>
        <w:t>Lancet Haematol </w:t>
      </w:r>
      <w:r>
        <w:rPr>
          <w:rFonts w:ascii="Tahoma"/>
          <w:color w:val="231F20"/>
          <w:w w:val="80"/>
          <w:sz w:val="24"/>
        </w:rPr>
        <w:t>2024; published online Feb 5. </w:t>
      </w:r>
      <w:r>
        <w:rPr>
          <w:rFonts w:ascii="Tahoma"/>
          <w:color w:val="231F20"/>
          <w:w w:val="80"/>
          <w:sz w:val="24"/>
        </w:rPr>
        <w:t>https://doi.org/10.1016/ </w:t>
      </w:r>
      <w:r>
        <w:rPr>
          <w:rFonts w:ascii="Tahoma"/>
          <w:color w:val="231F20"/>
          <w:spacing w:val="-2"/>
          <w:w w:val="95"/>
          <w:sz w:val="24"/>
        </w:rPr>
        <w:t>S2352-3026(23)00377-0.</w:t>
      </w:r>
    </w:p>
    <w:p>
      <w:pPr>
        <w:spacing w:after="0" w:line="230" w:lineRule="auto"/>
        <w:jc w:val="left"/>
        <w:rPr>
          <w:rFonts w:ascii="Tahoma"/>
          <w:sz w:val="24"/>
        </w:rPr>
        <w:sectPr>
          <w:type w:val="continuous"/>
          <w:pgSz w:w="11910" w:h="15990"/>
          <w:pgMar w:top="940" w:bottom="280" w:left="1680" w:right="1420"/>
        </w:sectPr>
      </w:pPr>
    </w:p>
    <w:p>
      <w:pPr>
        <w:pStyle w:val="BodyText"/>
        <w:ind w:left="0"/>
        <w:rPr>
          <w:rFonts w:ascii="Tahoma"/>
          <w:sz w:val="20"/>
        </w:rPr>
      </w:pPr>
    </w:p>
    <w:p>
      <w:pPr>
        <w:pStyle w:val="BodyText"/>
        <w:spacing w:before="76"/>
        <w:ind w:left="0"/>
        <w:rPr>
          <w:rFonts w:ascii="Tahoma"/>
          <w:sz w:val="20"/>
        </w:rPr>
      </w:pPr>
    </w:p>
    <w:p>
      <w:pPr>
        <w:pStyle w:val="BodyText"/>
        <w:ind w:left="224"/>
        <w:rPr>
          <w:rFonts w:ascii="Tahoma"/>
          <w:sz w:val="20"/>
        </w:rPr>
      </w:pPr>
      <w:r>
        <w:rPr>
          <w:rFonts w:ascii="Tahoma"/>
          <w:sz w:val="20"/>
        </w:rPr>
        <w:drawing>
          <wp:inline distT="0" distB="0" distL="0" distR="0">
            <wp:extent cx="5847113" cy="1797938"/>
            <wp:effectExtent l="0" t="0" r="0" b="0"/>
            <wp:docPr id="27" name="Image 27" descr="Text  Description automatically generated"/>
            <wp:cNvGraphicFramePr>
              <a:graphicFrameLocks/>
            </wp:cNvGraphicFramePr>
            <a:graphic>
              <a:graphicData uri="http://schemas.openxmlformats.org/drawingml/2006/picture">
                <pic:pic>
                  <pic:nvPicPr>
                    <pic:cNvPr id="27" name="Image 27" descr="Text  Description automatically generated"/>
                    <pic:cNvPicPr/>
                  </pic:nvPicPr>
                  <pic:blipFill>
                    <a:blip r:embed="rId11" cstate="print"/>
                    <a:stretch>
                      <a:fillRect/>
                    </a:stretch>
                  </pic:blipFill>
                  <pic:spPr>
                    <a:xfrm>
                      <a:off x="0" y="0"/>
                      <a:ext cx="5847113" cy="1797938"/>
                    </a:xfrm>
                    <a:prstGeom prst="rect">
                      <a:avLst/>
                    </a:prstGeom>
                  </pic:spPr>
                </pic:pic>
              </a:graphicData>
            </a:graphic>
          </wp:inline>
        </w:drawing>
      </w:r>
      <w:r>
        <w:rPr>
          <w:rFonts w:ascii="Tahoma"/>
          <w:sz w:val="20"/>
        </w:rPr>
      </w:r>
    </w:p>
    <w:p>
      <w:pPr>
        <w:pStyle w:val="BodyText"/>
        <w:ind w:left="0"/>
        <w:rPr>
          <w:rFonts w:ascii="Tahoma"/>
          <w:sz w:val="24"/>
        </w:rPr>
      </w:pPr>
    </w:p>
    <w:p>
      <w:pPr>
        <w:pStyle w:val="BodyText"/>
        <w:ind w:left="0"/>
        <w:rPr>
          <w:rFonts w:ascii="Tahoma"/>
          <w:sz w:val="24"/>
        </w:rPr>
      </w:pPr>
    </w:p>
    <w:p>
      <w:pPr>
        <w:pStyle w:val="BodyText"/>
        <w:ind w:left="0"/>
        <w:rPr>
          <w:rFonts w:ascii="Tahoma"/>
          <w:sz w:val="24"/>
        </w:rPr>
      </w:pPr>
    </w:p>
    <w:p>
      <w:pPr>
        <w:pStyle w:val="BodyText"/>
        <w:spacing w:before="1"/>
        <w:ind w:left="0"/>
        <w:rPr>
          <w:rFonts w:ascii="Tahoma"/>
          <w:sz w:val="24"/>
        </w:rPr>
      </w:pPr>
    </w:p>
    <w:p>
      <w:pPr>
        <w:spacing w:line="259" w:lineRule="auto" w:before="0"/>
        <w:ind w:left="1" w:right="118" w:firstLine="0"/>
        <w:jc w:val="center"/>
        <w:rPr>
          <w:rFonts w:ascii="Arial"/>
          <w:b/>
          <w:sz w:val="24"/>
        </w:rPr>
      </w:pPr>
      <w:r>
        <w:rPr>
          <w:rFonts w:ascii="Arial"/>
          <w:b/>
          <w:sz w:val="24"/>
        </w:rPr>
        <w:t>DIAGNOSIS</w:t>
      </w:r>
      <w:r>
        <w:rPr>
          <w:rFonts w:ascii="Arial"/>
          <w:b/>
          <w:spacing w:val="-17"/>
          <w:sz w:val="24"/>
        </w:rPr>
        <w:t> </w:t>
      </w:r>
      <w:r>
        <w:rPr>
          <w:rFonts w:ascii="Arial"/>
          <w:b/>
          <w:sz w:val="24"/>
        </w:rPr>
        <w:t>AND</w:t>
      </w:r>
      <w:r>
        <w:rPr>
          <w:rFonts w:ascii="Arial"/>
          <w:b/>
          <w:spacing w:val="-17"/>
          <w:sz w:val="24"/>
        </w:rPr>
        <w:t> </w:t>
      </w:r>
      <w:r>
        <w:rPr>
          <w:rFonts w:ascii="Arial"/>
          <w:b/>
          <w:sz w:val="24"/>
        </w:rPr>
        <w:t>MANAGEMENT</w:t>
      </w:r>
      <w:r>
        <w:rPr>
          <w:rFonts w:ascii="Arial"/>
          <w:b/>
          <w:spacing w:val="-16"/>
          <w:sz w:val="24"/>
        </w:rPr>
        <w:t> </w:t>
      </w:r>
      <w:r>
        <w:rPr>
          <w:rFonts w:ascii="Arial"/>
          <w:b/>
          <w:sz w:val="24"/>
        </w:rPr>
        <w:t>OF</w:t>
      </w:r>
      <w:r>
        <w:rPr>
          <w:rFonts w:ascii="Arial"/>
          <w:b/>
          <w:spacing w:val="-17"/>
          <w:sz w:val="24"/>
        </w:rPr>
        <w:t> </w:t>
      </w:r>
      <w:r>
        <w:rPr>
          <w:rFonts w:ascii="Arial"/>
          <w:b/>
          <w:sz w:val="24"/>
        </w:rPr>
        <w:t>PYRUVATE</w:t>
      </w:r>
      <w:r>
        <w:rPr>
          <w:rFonts w:ascii="Arial"/>
          <w:b/>
          <w:spacing w:val="-17"/>
          <w:sz w:val="24"/>
        </w:rPr>
        <w:t> </w:t>
      </w:r>
      <w:r>
        <w:rPr>
          <w:rFonts w:ascii="Arial"/>
          <w:b/>
          <w:sz w:val="24"/>
        </w:rPr>
        <w:t>KINASE</w:t>
      </w:r>
      <w:r>
        <w:rPr>
          <w:rFonts w:ascii="Arial"/>
          <w:b/>
          <w:spacing w:val="-17"/>
          <w:sz w:val="24"/>
        </w:rPr>
        <w:t> </w:t>
      </w:r>
      <w:r>
        <w:rPr>
          <w:rFonts w:ascii="Arial"/>
          <w:b/>
          <w:sz w:val="24"/>
        </w:rPr>
        <w:t>DEFICIENCY: INTERNATIONAL EXPERT GUIDELINES</w:t>
      </w:r>
    </w:p>
    <w:p>
      <w:pPr>
        <w:spacing w:before="160"/>
        <w:ind w:left="0" w:right="118" w:firstLine="0"/>
        <w:jc w:val="center"/>
        <w:rPr>
          <w:rFonts w:ascii="Arial"/>
          <w:b/>
          <w:sz w:val="24"/>
        </w:rPr>
      </w:pPr>
      <w:r>
        <w:rPr>
          <w:rFonts w:ascii="Arial"/>
          <w:b/>
          <w:spacing w:val="-4"/>
          <w:sz w:val="24"/>
        </w:rPr>
        <w:t>SUPPLEMENTARY</w:t>
      </w:r>
      <w:r>
        <w:rPr>
          <w:rFonts w:ascii="Arial"/>
          <w:b/>
          <w:spacing w:val="11"/>
          <w:sz w:val="24"/>
        </w:rPr>
        <w:t> </w:t>
      </w:r>
      <w:r>
        <w:rPr>
          <w:rFonts w:ascii="Arial"/>
          <w:b/>
          <w:spacing w:val="-2"/>
          <w:sz w:val="24"/>
        </w:rPr>
        <w:t>APPENDIX</w:t>
      </w:r>
    </w:p>
    <w:p>
      <w:pPr>
        <w:spacing w:after="0"/>
        <w:jc w:val="center"/>
        <w:rPr>
          <w:rFonts w:ascii="Arial"/>
          <w:sz w:val="24"/>
        </w:rPr>
        <w:sectPr>
          <w:footerReference w:type="default" r:id="rId10"/>
          <w:pgSz w:w="12240" w:h="15840"/>
          <w:pgMar w:header="0" w:footer="943" w:top="1820" w:bottom="1140" w:left="1340" w:right="1220"/>
          <w:pgNumType w:start="1"/>
        </w:sectPr>
      </w:pPr>
    </w:p>
    <w:p>
      <w:pPr>
        <w:spacing w:before="80"/>
        <w:ind w:left="100" w:right="0" w:firstLine="0"/>
        <w:jc w:val="left"/>
        <w:rPr>
          <w:rFonts w:ascii="Arial"/>
          <w:b/>
          <w:sz w:val="22"/>
        </w:rPr>
      </w:pPr>
      <w:r>
        <w:rPr>
          <w:rFonts w:ascii="Arial"/>
          <w:b/>
          <w:sz w:val="22"/>
        </w:rPr>
        <w:t>TABLE</w:t>
      </w:r>
      <w:r>
        <w:rPr>
          <w:rFonts w:ascii="Arial"/>
          <w:b/>
          <w:spacing w:val="-12"/>
          <w:sz w:val="22"/>
        </w:rPr>
        <w:t> </w:t>
      </w:r>
      <w:r>
        <w:rPr>
          <w:rFonts w:ascii="Arial"/>
          <w:b/>
          <w:sz w:val="22"/>
        </w:rPr>
        <w:t>OF</w:t>
      </w:r>
      <w:r>
        <w:rPr>
          <w:rFonts w:ascii="Arial"/>
          <w:b/>
          <w:spacing w:val="-11"/>
          <w:sz w:val="22"/>
        </w:rPr>
        <w:t> </w:t>
      </w:r>
      <w:r>
        <w:rPr>
          <w:rFonts w:ascii="Arial"/>
          <w:b/>
          <w:spacing w:val="-2"/>
          <w:sz w:val="22"/>
        </w:rPr>
        <w:t>CONTENTS</w:t>
      </w:r>
    </w:p>
    <w:sdt>
      <w:sdtPr>
        <w:docPartObj>
          <w:docPartGallery w:val="Table of Contents"/>
          <w:docPartUnique/>
        </w:docPartObj>
      </w:sdtPr>
      <w:sdtEndPr/>
      <w:sdtContent>
        <w:p>
          <w:pPr>
            <w:pStyle w:val="TOC1"/>
            <w:tabs>
              <w:tab w:pos="9339" w:val="left" w:leader="dot"/>
            </w:tabs>
            <w:spacing w:before="179"/>
          </w:pPr>
          <w:hyperlink w:history="true" w:anchor="_TOC_250006">
            <w:r>
              <w:rPr/>
              <w:t>Guidelines</w:t>
            </w:r>
            <w:r>
              <w:rPr>
                <w:spacing w:val="-8"/>
              </w:rPr>
              <w:t> </w:t>
            </w:r>
            <w:r>
              <w:rPr/>
              <w:t>Working</w:t>
            </w:r>
            <w:r>
              <w:rPr>
                <w:spacing w:val="-9"/>
              </w:rPr>
              <w:t> </w:t>
            </w:r>
            <w:r>
              <w:rPr/>
              <w:t>Group</w:t>
            </w:r>
            <w:r>
              <w:rPr>
                <w:spacing w:val="-6"/>
              </w:rPr>
              <w:t> </w:t>
            </w:r>
            <w:r>
              <w:rPr>
                <w:spacing w:val="-2"/>
              </w:rPr>
              <w:t>Members</w:t>
            </w:r>
            <w:r>
              <w:rPr/>
              <w:tab/>
            </w:r>
            <w:r>
              <w:rPr>
                <w:spacing w:val="-10"/>
              </w:rPr>
              <w:t>3</w:t>
            </w:r>
          </w:hyperlink>
        </w:p>
        <w:p>
          <w:pPr>
            <w:pStyle w:val="TOC1"/>
            <w:tabs>
              <w:tab w:pos="9339" w:val="left" w:leader="dot"/>
            </w:tabs>
            <w:spacing w:before="122"/>
          </w:pPr>
          <w:hyperlink w:history="true" w:anchor="_TOC_250005">
            <w:r>
              <w:rPr/>
              <w:t>Systematic</w:t>
            </w:r>
            <w:r>
              <w:rPr>
                <w:spacing w:val="-6"/>
              </w:rPr>
              <w:t> </w:t>
            </w:r>
            <w:r>
              <w:rPr/>
              <w:t>Literature</w:t>
            </w:r>
            <w:r>
              <w:rPr>
                <w:spacing w:val="-5"/>
              </w:rPr>
              <w:t> </w:t>
            </w:r>
            <w:r>
              <w:rPr/>
              <w:t>Search</w:t>
            </w:r>
            <w:r>
              <w:rPr>
                <w:spacing w:val="-6"/>
              </w:rPr>
              <w:t> </w:t>
            </w:r>
            <w:r>
              <w:rPr/>
              <w:t>and</w:t>
            </w:r>
            <w:r>
              <w:rPr>
                <w:spacing w:val="-8"/>
              </w:rPr>
              <w:t> </w:t>
            </w:r>
            <w:r>
              <w:rPr/>
              <w:t>Identification</w:t>
            </w:r>
            <w:r>
              <w:rPr>
                <w:spacing w:val="-6"/>
              </w:rPr>
              <w:t> </w:t>
            </w:r>
            <w:r>
              <w:rPr/>
              <w:t>of</w:t>
            </w:r>
            <w:r>
              <w:rPr>
                <w:spacing w:val="-6"/>
              </w:rPr>
              <w:t> </w:t>
            </w:r>
            <w:r>
              <w:rPr>
                <w:spacing w:val="-2"/>
              </w:rPr>
              <w:t>Evidence</w:t>
            </w:r>
            <w:r>
              <w:rPr/>
              <w:tab/>
            </w:r>
            <w:r>
              <w:rPr>
                <w:spacing w:val="-10"/>
              </w:rPr>
              <w:t>4</w:t>
            </w:r>
          </w:hyperlink>
        </w:p>
        <w:p>
          <w:pPr>
            <w:pStyle w:val="TOC1"/>
            <w:tabs>
              <w:tab w:pos="9217" w:val="left" w:leader="dot"/>
            </w:tabs>
            <w:spacing w:before="119"/>
          </w:pPr>
          <w:hyperlink w:history="true" w:anchor="_TOC_250004">
            <w:r>
              <w:rPr/>
              <w:t>Structured</w:t>
            </w:r>
            <w:r>
              <w:rPr>
                <w:spacing w:val="-7"/>
              </w:rPr>
              <w:t> </w:t>
            </w:r>
            <w:r>
              <w:rPr/>
              <w:t>Consensus</w:t>
            </w:r>
            <w:r>
              <w:rPr>
                <w:spacing w:val="-7"/>
              </w:rPr>
              <w:t> </w:t>
            </w:r>
            <w:r>
              <w:rPr>
                <w:spacing w:val="-2"/>
              </w:rPr>
              <w:t>Procedure</w:t>
            </w:r>
            <w:r>
              <w:rPr/>
              <w:tab/>
            </w:r>
            <w:r>
              <w:rPr>
                <w:spacing w:val="-5"/>
              </w:rPr>
              <w:t>15</w:t>
            </w:r>
          </w:hyperlink>
        </w:p>
        <w:p>
          <w:pPr>
            <w:pStyle w:val="TOC1"/>
            <w:tabs>
              <w:tab w:pos="9217" w:val="left" w:leader="dot"/>
            </w:tabs>
          </w:pPr>
          <w:r>
            <w:rPr/>
            <w:t>Complete</w:t>
          </w:r>
          <w:r>
            <w:rPr>
              <w:spacing w:val="-9"/>
            </w:rPr>
            <w:t> </w:t>
          </w:r>
          <w:r>
            <w:rPr/>
            <w:t>Evidence</w:t>
          </w:r>
          <w:r>
            <w:rPr>
              <w:spacing w:val="-7"/>
            </w:rPr>
            <w:t> </w:t>
          </w:r>
          <w:r>
            <w:rPr/>
            <w:t>Summary</w:t>
          </w:r>
          <w:r>
            <w:rPr>
              <w:spacing w:val="-7"/>
            </w:rPr>
            <w:t> </w:t>
          </w:r>
          <w:r>
            <w:rPr/>
            <w:t>and</w:t>
          </w:r>
          <w:r>
            <w:rPr>
              <w:spacing w:val="-5"/>
            </w:rPr>
            <w:t> </w:t>
          </w:r>
          <w:r>
            <w:rPr/>
            <w:t>Clinical</w:t>
          </w:r>
          <w:r>
            <w:rPr>
              <w:spacing w:val="-5"/>
            </w:rPr>
            <w:t> </w:t>
          </w:r>
          <w:r>
            <w:rPr/>
            <w:t>Considerations</w:t>
          </w:r>
          <w:r>
            <w:rPr>
              <w:spacing w:val="-7"/>
            </w:rPr>
            <w:t> </w:t>
          </w:r>
          <w:r>
            <w:rPr/>
            <w:t>for</w:t>
          </w:r>
          <w:r>
            <w:rPr>
              <w:spacing w:val="-7"/>
            </w:rPr>
            <w:t> </w:t>
          </w:r>
          <w:r>
            <w:rPr/>
            <w:t>Each</w:t>
          </w:r>
          <w:r>
            <w:rPr>
              <w:spacing w:val="-6"/>
            </w:rPr>
            <w:t> </w:t>
          </w:r>
          <w:r>
            <w:rPr>
              <w:spacing w:val="-2"/>
            </w:rPr>
            <w:t>Recommendation</w:t>
          </w:r>
          <w:r>
            <w:rPr/>
            <w:tab/>
          </w:r>
          <w:r>
            <w:rPr>
              <w:spacing w:val="-5"/>
            </w:rPr>
            <w:t>16</w:t>
          </w:r>
        </w:p>
        <w:p>
          <w:pPr>
            <w:pStyle w:val="TOC2"/>
            <w:tabs>
              <w:tab w:pos="9217" w:val="left" w:leader="dot"/>
            </w:tabs>
          </w:pPr>
          <w:r>
            <w:rPr/>
            <w:t>Diagnosis</w:t>
          </w:r>
          <w:r>
            <w:rPr>
              <w:spacing w:val="-5"/>
            </w:rPr>
            <w:t> </w:t>
          </w:r>
          <w:r>
            <w:rPr/>
            <w:t>and</w:t>
          </w:r>
          <w:r>
            <w:rPr>
              <w:spacing w:val="-5"/>
            </w:rPr>
            <w:t> </w:t>
          </w:r>
          <w:r>
            <w:rPr/>
            <w:t>Genetics</w:t>
          </w:r>
          <w:r>
            <w:rPr>
              <w:spacing w:val="-7"/>
            </w:rPr>
            <w:t> </w:t>
          </w:r>
          <w:r>
            <w:rPr/>
            <w:t>of</w:t>
          </w:r>
          <w:r>
            <w:rPr>
              <w:spacing w:val="-5"/>
            </w:rPr>
            <w:t> </w:t>
          </w:r>
          <w:r>
            <w:rPr/>
            <w:t>Pyruvate</w:t>
          </w:r>
          <w:r>
            <w:rPr>
              <w:spacing w:val="-7"/>
            </w:rPr>
            <w:t> </w:t>
          </w:r>
          <w:r>
            <w:rPr/>
            <w:t>Kinase</w:t>
          </w:r>
          <w:r>
            <w:rPr>
              <w:spacing w:val="-5"/>
            </w:rPr>
            <w:t> </w:t>
          </w:r>
          <w:r>
            <w:rPr>
              <w:spacing w:val="-2"/>
            </w:rPr>
            <w:t>Deficiency</w:t>
          </w:r>
          <w:r>
            <w:rPr>
              <w:rFonts w:ascii="Times New Roman"/>
            </w:rPr>
            <w:tab/>
          </w:r>
          <w:r>
            <w:rPr>
              <w:spacing w:val="-5"/>
            </w:rPr>
            <w:t>16</w:t>
          </w:r>
        </w:p>
        <w:p>
          <w:pPr>
            <w:pStyle w:val="TOC2"/>
            <w:tabs>
              <w:tab w:pos="9217" w:val="left" w:leader="dot"/>
            </w:tabs>
            <w:spacing w:before="121"/>
          </w:pPr>
          <w:r>
            <w:rPr/>
            <w:t>Monitoring</w:t>
          </w:r>
          <w:r>
            <w:rPr>
              <w:spacing w:val="-8"/>
            </w:rPr>
            <w:t> </w:t>
          </w:r>
          <w:r>
            <w:rPr/>
            <w:t>and</w:t>
          </w:r>
          <w:r>
            <w:rPr>
              <w:spacing w:val="-8"/>
            </w:rPr>
            <w:t> </w:t>
          </w:r>
          <w:r>
            <w:rPr/>
            <w:t>Management</w:t>
          </w:r>
          <w:r>
            <w:rPr>
              <w:spacing w:val="-7"/>
            </w:rPr>
            <w:t> </w:t>
          </w:r>
          <w:r>
            <w:rPr/>
            <w:t>of</w:t>
          </w:r>
          <w:r>
            <w:rPr>
              <w:spacing w:val="-7"/>
            </w:rPr>
            <w:t> </w:t>
          </w:r>
          <w:r>
            <w:rPr/>
            <w:t>Chronic</w:t>
          </w:r>
          <w:r>
            <w:rPr>
              <w:spacing w:val="-6"/>
            </w:rPr>
            <w:t> </w:t>
          </w:r>
          <w:r>
            <w:rPr/>
            <w:t>Complications</w:t>
          </w:r>
          <w:r>
            <w:rPr>
              <w:spacing w:val="-6"/>
            </w:rPr>
            <w:t> </w:t>
          </w:r>
          <w:r>
            <w:rPr/>
            <w:t>of</w:t>
          </w:r>
          <w:r>
            <w:rPr>
              <w:spacing w:val="-6"/>
            </w:rPr>
            <w:t> </w:t>
          </w:r>
          <w:r>
            <w:rPr/>
            <w:t>Pyruvate</w:t>
          </w:r>
          <w:r>
            <w:rPr>
              <w:spacing w:val="-8"/>
            </w:rPr>
            <w:t> </w:t>
          </w:r>
          <w:r>
            <w:rPr/>
            <w:t>Kinase</w:t>
          </w:r>
          <w:r>
            <w:rPr>
              <w:spacing w:val="-2"/>
            </w:rPr>
            <w:t> Deficiency</w:t>
          </w:r>
          <w:r>
            <w:rPr>
              <w:rFonts w:ascii="Times New Roman"/>
            </w:rPr>
            <w:tab/>
          </w:r>
          <w:r>
            <w:rPr>
              <w:spacing w:val="-5"/>
            </w:rPr>
            <w:t>19</w:t>
          </w:r>
        </w:p>
        <w:p>
          <w:pPr>
            <w:pStyle w:val="TOC2"/>
            <w:tabs>
              <w:tab w:pos="9217" w:val="left" w:leader="dot"/>
            </w:tabs>
            <w:spacing w:before="120"/>
          </w:pPr>
          <w:r>
            <w:rPr/>
            <w:t>Standard</w:t>
          </w:r>
          <w:r>
            <w:rPr>
              <w:spacing w:val="-12"/>
            </w:rPr>
            <w:t> </w:t>
          </w:r>
          <w:r>
            <w:rPr/>
            <w:t>Management</w:t>
          </w:r>
          <w:r>
            <w:rPr>
              <w:spacing w:val="-6"/>
            </w:rPr>
            <w:t> </w:t>
          </w:r>
          <w:r>
            <w:rPr/>
            <w:t>of</w:t>
          </w:r>
          <w:r>
            <w:rPr>
              <w:spacing w:val="-15"/>
            </w:rPr>
            <w:t> </w:t>
          </w:r>
          <w:r>
            <w:rPr/>
            <w:t>Anemia</w:t>
          </w:r>
          <w:r>
            <w:rPr>
              <w:spacing w:val="-6"/>
            </w:rPr>
            <w:t> </w:t>
          </w:r>
          <w:r>
            <w:rPr/>
            <w:t>in</w:t>
          </w:r>
          <w:r>
            <w:rPr>
              <w:spacing w:val="-5"/>
            </w:rPr>
            <w:t> </w:t>
          </w:r>
          <w:r>
            <w:rPr/>
            <w:t>Pyruvate</w:t>
          </w:r>
          <w:r>
            <w:rPr>
              <w:spacing w:val="-7"/>
            </w:rPr>
            <w:t> </w:t>
          </w:r>
          <w:r>
            <w:rPr/>
            <w:t>Kinase</w:t>
          </w:r>
          <w:r>
            <w:rPr>
              <w:spacing w:val="-5"/>
            </w:rPr>
            <w:t> </w:t>
          </w:r>
          <w:r>
            <w:rPr>
              <w:spacing w:val="-2"/>
            </w:rPr>
            <w:t>Deficiency</w:t>
          </w:r>
          <w:r>
            <w:rPr>
              <w:rFonts w:ascii="Times New Roman"/>
            </w:rPr>
            <w:tab/>
          </w:r>
          <w:r>
            <w:rPr>
              <w:spacing w:val="-5"/>
            </w:rPr>
            <w:t>25</w:t>
          </w:r>
        </w:p>
        <w:p>
          <w:pPr>
            <w:pStyle w:val="TOC2"/>
            <w:tabs>
              <w:tab w:pos="9217" w:val="left" w:leader="dot"/>
            </w:tabs>
          </w:pPr>
          <w:r>
            <w:rPr/>
            <w:t>Targeted</w:t>
          </w:r>
          <w:r>
            <w:rPr>
              <w:spacing w:val="-18"/>
            </w:rPr>
            <w:t> </w:t>
          </w:r>
          <w:r>
            <w:rPr/>
            <w:t>and</w:t>
          </w:r>
          <w:r>
            <w:rPr>
              <w:spacing w:val="-15"/>
            </w:rPr>
            <w:t> </w:t>
          </w:r>
          <w:r>
            <w:rPr/>
            <w:t>Advanced</w:t>
          </w:r>
          <w:r>
            <w:rPr>
              <w:spacing w:val="-15"/>
            </w:rPr>
            <w:t> </w:t>
          </w:r>
          <w:r>
            <w:rPr/>
            <w:t>Therapies</w:t>
          </w:r>
          <w:r>
            <w:rPr>
              <w:spacing w:val="-9"/>
            </w:rPr>
            <w:t> </w:t>
          </w:r>
          <w:r>
            <w:rPr/>
            <w:t>in</w:t>
          </w:r>
          <w:r>
            <w:rPr>
              <w:spacing w:val="-8"/>
            </w:rPr>
            <w:t> </w:t>
          </w:r>
          <w:r>
            <w:rPr/>
            <w:t>Pyruvate</w:t>
          </w:r>
          <w:r>
            <w:rPr>
              <w:spacing w:val="-11"/>
            </w:rPr>
            <w:t> </w:t>
          </w:r>
          <w:r>
            <w:rPr/>
            <w:t>Kinase</w:t>
          </w:r>
          <w:r>
            <w:rPr>
              <w:spacing w:val="-8"/>
            </w:rPr>
            <w:t> </w:t>
          </w:r>
          <w:r>
            <w:rPr>
              <w:spacing w:val="-2"/>
            </w:rPr>
            <w:t>Deficiency</w:t>
          </w:r>
          <w:r>
            <w:rPr>
              <w:rFonts w:ascii="Times New Roman"/>
            </w:rPr>
            <w:tab/>
          </w:r>
          <w:r>
            <w:rPr>
              <w:spacing w:val="-5"/>
            </w:rPr>
            <w:t>30</w:t>
          </w:r>
        </w:p>
        <w:p>
          <w:pPr>
            <w:pStyle w:val="TOC3"/>
            <w:tabs>
              <w:tab w:pos="9217" w:val="left" w:leader="dot"/>
            </w:tabs>
            <w:spacing w:before="122"/>
          </w:pPr>
          <w:r>
            <w:rPr/>
            <w:t>Supplementary</w:t>
          </w:r>
          <w:r>
            <w:rPr>
              <w:spacing w:val="-9"/>
            </w:rPr>
            <w:t> </w:t>
          </w:r>
          <w:r>
            <w:rPr>
              <w:spacing w:val="-4"/>
            </w:rPr>
            <w:t>Table</w:t>
          </w:r>
          <w:r>
            <w:rPr/>
            <w:tab/>
          </w:r>
          <w:r>
            <w:rPr>
              <w:spacing w:val="-5"/>
            </w:rPr>
            <w:t>31</w:t>
          </w:r>
        </w:p>
        <w:p>
          <w:pPr>
            <w:pStyle w:val="TOC3"/>
            <w:tabs>
              <w:tab w:pos="9217" w:val="left" w:leader="dot"/>
            </w:tabs>
          </w:pPr>
          <w:r>
            <w:rPr/>
            <w:t>Supplementary</w:t>
          </w:r>
          <w:r>
            <w:rPr>
              <w:spacing w:val="-9"/>
            </w:rPr>
            <w:t> </w:t>
          </w:r>
          <w:r>
            <w:rPr>
              <w:spacing w:val="-2"/>
            </w:rPr>
            <w:t>Figure</w:t>
          </w:r>
          <w:r>
            <w:rPr/>
            <w:tab/>
          </w:r>
          <w:r>
            <w:rPr>
              <w:spacing w:val="-5"/>
            </w:rPr>
            <w:t>32</w:t>
          </w:r>
        </w:p>
        <w:p>
          <w:pPr>
            <w:pStyle w:val="TOC2"/>
            <w:tabs>
              <w:tab w:pos="9217" w:val="left" w:leader="dot"/>
            </w:tabs>
            <w:spacing w:before="121"/>
          </w:pPr>
          <w:r>
            <w:rPr/>
            <w:t>Special</w:t>
          </w:r>
          <w:r>
            <w:rPr>
              <w:spacing w:val="-7"/>
            </w:rPr>
            <w:t> </w:t>
          </w:r>
          <w:r>
            <w:rPr/>
            <w:t>Populations</w:t>
          </w:r>
          <w:r>
            <w:rPr>
              <w:spacing w:val="-6"/>
            </w:rPr>
            <w:t> </w:t>
          </w:r>
          <w:r>
            <w:rPr/>
            <w:t>in</w:t>
          </w:r>
          <w:r>
            <w:rPr>
              <w:spacing w:val="-5"/>
            </w:rPr>
            <w:t> </w:t>
          </w:r>
          <w:r>
            <w:rPr/>
            <w:t>Pyruvate</w:t>
          </w:r>
          <w:r>
            <w:rPr>
              <w:spacing w:val="-8"/>
            </w:rPr>
            <w:t> </w:t>
          </w:r>
          <w:r>
            <w:rPr/>
            <w:t>Kinase</w:t>
          </w:r>
          <w:r>
            <w:rPr>
              <w:spacing w:val="-5"/>
            </w:rPr>
            <w:t> </w:t>
          </w:r>
          <w:r>
            <w:rPr>
              <w:spacing w:val="-2"/>
            </w:rPr>
            <w:t>Deficiency</w:t>
          </w:r>
          <w:r>
            <w:rPr>
              <w:rFonts w:ascii="Times New Roman"/>
            </w:rPr>
            <w:tab/>
          </w:r>
          <w:r>
            <w:rPr>
              <w:spacing w:val="-5"/>
            </w:rPr>
            <w:t>36</w:t>
          </w:r>
        </w:p>
        <w:p>
          <w:pPr>
            <w:pStyle w:val="TOC1"/>
            <w:tabs>
              <w:tab w:pos="9217" w:val="left" w:leader="dot"/>
            </w:tabs>
            <w:spacing w:line="256" w:lineRule="auto"/>
            <w:ind w:right="215"/>
          </w:pPr>
          <w:hyperlink w:history="true" w:anchor="_TOC_250003">
            <w:r>
              <w:rPr/>
              <w:t>Guideline Dissemination and Implementation and Future Priorities for Research and Guideline</w:t>
            </w:r>
            <w:r>
              <w:rPr>
                <w:spacing w:val="-7"/>
              </w:rPr>
              <w:t> </w:t>
            </w:r>
            <w:r>
              <w:rPr/>
              <w:t>Development</w:t>
            </w:r>
            <w:r>
              <w:rPr>
                <w:spacing w:val="-5"/>
              </w:rPr>
              <w:t> </w:t>
            </w:r>
            <w:r>
              <w:rPr/>
              <w:t>in</w:t>
            </w:r>
            <w:r>
              <w:rPr>
                <w:spacing w:val="-6"/>
              </w:rPr>
              <w:t> </w:t>
            </w:r>
            <w:r>
              <w:rPr/>
              <w:t>PK</w:t>
            </w:r>
            <w:r>
              <w:rPr>
                <w:spacing w:val="-3"/>
              </w:rPr>
              <w:t> </w:t>
            </w:r>
            <w:r>
              <w:rPr>
                <w:spacing w:val="-2"/>
              </w:rPr>
              <w:t>Deficiency</w:t>
            </w:r>
            <w:r>
              <w:rPr/>
              <w:tab/>
            </w:r>
            <w:r>
              <w:rPr>
                <w:spacing w:val="-5"/>
              </w:rPr>
              <w:t>39</w:t>
            </w:r>
          </w:hyperlink>
        </w:p>
        <w:p>
          <w:pPr>
            <w:pStyle w:val="TOC1"/>
            <w:tabs>
              <w:tab w:pos="9217" w:val="left" w:leader="dot"/>
            </w:tabs>
            <w:spacing w:before="102"/>
          </w:pPr>
          <w:hyperlink w:history="true" w:anchor="_TOC_250002">
            <w:r>
              <w:rPr/>
              <w:t>External</w:t>
            </w:r>
            <w:r>
              <w:rPr>
                <w:spacing w:val="-6"/>
              </w:rPr>
              <w:t> </w:t>
            </w:r>
            <w:r>
              <w:rPr/>
              <w:t>Review</w:t>
            </w:r>
            <w:r>
              <w:rPr>
                <w:spacing w:val="-4"/>
              </w:rPr>
              <w:t> </w:t>
            </w:r>
            <w:r>
              <w:rPr/>
              <w:t>of</w:t>
            </w:r>
            <w:r>
              <w:rPr>
                <w:spacing w:val="-6"/>
              </w:rPr>
              <w:t> </w:t>
            </w:r>
            <w:r>
              <w:rPr/>
              <w:t>Guidelines:</w:t>
            </w:r>
            <w:r>
              <w:rPr>
                <w:spacing w:val="-4"/>
              </w:rPr>
              <w:t> </w:t>
            </w:r>
            <w:r>
              <w:rPr/>
              <w:t>Process</w:t>
            </w:r>
            <w:r>
              <w:rPr>
                <w:spacing w:val="-6"/>
              </w:rPr>
              <w:t> </w:t>
            </w:r>
            <w:r>
              <w:rPr/>
              <w:t>and</w:t>
            </w:r>
            <w:r>
              <w:rPr>
                <w:spacing w:val="-5"/>
              </w:rPr>
              <w:t> </w:t>
            </w:r>
            <w:r>
              <w:rPr>
                <w:spacing w:val="-2"/>
              </w:rPr>
              <w:t>Results</w:t>
            </w:r>
            <w:r>
              <w:rPr/>
              <w:tab/>
            </w:r>
            <w:r>
              <w:rPr>
                <w:spacing w:val="-5"/>
              </w:rPr>
              <w:t>41</w:t>
            </w:r>
          </w:hyperlink>
        </w:p>
        <w:p>
          <w:pPr>
            <w:pStyle w:val="TOC1"/>
            <w:tabs>
              <w:tab w:pos="9217" w:val="left" w:leader="dot"/>
            </w:tabs>
          </w:pPr>
          <w:hyperlink w:history="true" w:anchor="_TOC_250001">
            <w:r>
              <w:rPr/>
              <w:t>Draft</w:t>
            </w:r>
            <w:r>
              <w:rPr>
                <w:spacing w:val="-9"/>
              </w:rPr>
              <w:t> </w:t>
            </w:r>
            <w:r>
              <w:rPr/>
              <w:t>Recommendations</w:t>
            </w:r>
            <w:r>
              <w:rPr>
                <w:spacing w:val="-5"/>
              </w:rPr>
              <w:t> </w:t>
            </w:r>
            <w:r>
              <w:rPr/>
              <w:t>Not</w:t>
            </w:r>
            <w:r>
              <w:rPr>
                <w:spacing w:val="-6"/>
              </w:rPr>
              <w:t> </w:t>
            </w:r>
            <w:r>
              <w:rPr/>
              <w:t>Achieving</w:t>
            </w:r>
            <w:r>
              <w:rPr>
                <w:spacing w:val="-6"/>
              </w:rPr>
              <w:t> </w:t>
            </w:r>
            <w:r>
              <w:rPr>
                <w:rFonts w:ascii="Calibri" w:hAnsi="Calibri"/>
              </w:rPr>
              <w:t>≥</w:t>
            </w:r>
            <w:r>
              <w:rPr/>
              <w:t>67%</w:t>
            </w:r>
            <w:r>
              <w:rPr>
                <w:spacing w:val="-6"/>
              </w:rPr>
              <w:t> </w:t>
            </w:r>
            <w:r>
              <w:rPr/>
              <w:t>Agreement</w:t>
            </w:r>
            <w:r>
              <w:rPr>
                <w:spacing w:val="-8"/>
              </w:rPr>
              <w:t> </w:t>
            </w:r>
            <w:r>
              <w:rPr>
                <w:spacing w:val="-2"/>
              </w:rPr>
              <w:t>Threshold</w:t>
            </w:r>
            <w:r>
              <w:rPr/>
              <w:tab/>
            </w:r>
            <w:r>
              <w:rPr>
                <w:spacing w:val="-5"/>
              </w:rPr>
              <w:t>43</w:t>
            </w:r>
          </w:hyperlink>
        </w:p>
        <w:p>
          <w:pPr>
            <w:pStyle w:val="TOC1"/>
            <w:tabs>
              <w:tab w:pos="9217" w:val="left" w:leader="dot"/>
            </w:tabs>
          </w:pPr>
          <w:hyperlink w:history="true" w:anchor="_TOC_250000">
            <w:r>
              <w:rPr/>
              <w:t>Supplementary</w:t>
            </w:r>
            <w:r>
              <w:rPr>
                <w:spacing w:val="-13"/>
              </w:rPr>
              <w:t> </w:t>
            </w:r>
            <w:r>
              <w:rPr/>
              <w:t>Appendix</w:t>
            </w:r>
            <w:r>
              <w:rPr>
                <w:spacing w:val="-9"/>
              </w:rPr>
              <w:t> </w:t>
            </w:r>
            <w:r>
              <w:rPr>
                <w:spacing w:val="-2"/>
              </w:rPr>
              <w:t>References</w:t>
            </w:r>
            <w:r>
              <w:rPr/>
              <w:tab/>
            </w:r>
            <w:r>
              <w:rPr>
                <w:spacing w:val="-5"/>
              </w:rPr>
              <w:t>44</w:t>
            </w:r>
          </w:hyperlink>
        </w:p>
      </w:sdtContent>
    </w:sdt>
    <w:p>
      <w:pPr>
        <w:spacing w:after="0"/>
        <w:sectPr>
          <w:pgSz w:w="12240" w:h="15840"/>
          <w:pgMar w:header="0" w:footer="943" w:top="1360" w:bottom="1140" w:left="1340" w:right="1220"/>
        </w:sectPr>
      </w:pPr>
    </w:p>
    <w:p>
      <w:pPr>
        <w:pStyle w:val="Heading1"/>
      </w:pPr>
      <w:bookmarkStart w:name="_TOC_250006" w:id="1"/>
      <w:r>
        <w:rPr/>
        <w:t>GUIDELINES</w:t>
      </w:r>
      <w:r>
        <w:rPr>
          <w:spacing w:val="-9"/>
        </w:rPr>
        <w:t> </w:t>
      </w:r>
      <w:r>
        <w:rPr/>
        <w:t>WORKING</w:t>
      </w:r>
      <w:r>
        <w:rPr>
          <w:spacing w:val="-8"/>
        </w:rPr>
        <w:t> </w:t>
      </w:r>
      <w:r>
        <w:rPr/>
        <w:t>GROUP</w:t>
      </w:r>
      <w:r>
        <w:rPr>
          <w:spacing w:val="-11"/>
        </w:rPr>
        <w:t> </w:t>
      </w:r>
      <w:bookmarkEnd w:id="1"/>
      <w:r>
        <w:rPr>
          <w:spacing w:val="-2"/>
        </w:rPr>
        <w:t>MEMBERS</w:t>
      </w:r>
    </w:p>
    <w:p>
      <w:pPr>
        <w:pStyle w:val="BodyText"/>
        <w:spacing w:before="6" w:after="1"/>
        <w:ind w:left="0"/>
        <w:rPr>
          <w:rFonts w:ascii="Arial"/>
          <w:b/>
          <w:sz w:val="15"/>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67"/>
        <w:gridCol w:w="1884"/>
      </w:tblGrid>
      <w:tr>
        <w:trPr>
          <w:trHeight w:val="253" w:hRule="atLeast"/>
        </w:trPr>
        <w:tc>
          <w:tcPr>
            <w:tcW w:w="7467" w:type="dxa"/>
          </w:tcPr>
          <w:p>
            <w:pPr>
              <w:pStyle w:val="TableParagraph"/>
              <w:spacing w:line="232" w:lineRule="exact" w:before="2"/>
              <w:ind w:left="107"/>
              <w:rPr>
                <w:rFonts w:ascii="Arial"/>
                <w:b/>
                <w:i/>
                <w:sz w:val="22"/>
              </w:rPr>
            </w:pPr>
            <w:r>
              <w:rPr>
                <w:rFonts w:ascii="Arial"/>
                <w:b/>
                <w:i/>
                <w:spacing w:val="-4"/>
                <w:sz w:val="22"/>
              </w:rPr>
              <w:t>Name</w:t>
            </w:r>
          </w:p>
        </w:tc>
        <w:tc>
          <w:tcPr>
            <w:tcW w:w="1884" w:type="dxa"/>
          </w:tcPr>
          <w:p>
            <w:pPr>
              <w:pStyle w:val="TableParagraph"/>
              <w:spacing w:line="232" w:lineRule="exact" w:before="2"/>
              <w:ind w:left="105"/>
              <w:rPr>
                <w:rFonts w:ascii="Arial"/>
                <w:b/>
                <w:i/>
                <w:sz w:val="22"/>
              </w:rPr>
            </w:pPr>
            <w:r>
              <w:rPr>
                <w:rFonts w:ascii="Arial"/>
                <w:b/>
                <w:i/>
                <w:spacing w:val="-2"/>
                <w:sz w:val="22"/>
              </w:rPr>
              <w:t>Country</w:t>
            </w:r>
          </w:p>
        </w:tc>
      </w:tr>
      <w:tr>
        <w:trPr>
          <w:trHeight w:val="254" w:hRule="atLeast"/>
        </w:trPr>
        <w:tc>
          <w:tcPr>
            <w:tcW w:w="7467" w:type="dxa"/>
          </w:tcPr>
          <w:p>
            <w:pPr>
              <w:pStyle w:val="TableParagraph"/>
              <w:spacing w:line="234" w:lineRule="exact" w:before="0"/>
              <w:ind w:left="107"/>
              <w:rPr>
                <w:sz w:val="22"/>
              </w:rPr>
            </w:pPr>
            <w:r>
              <w:rPr>
                <w:sz w:val="22"/>
              </w:rPr>
              <w:t>Hanny</w:t>
            </w:r>
            <w:r>
              <w:rPr>
                <w:spacing w:val="-16"/>
                <w:sz w:val="22"/>
              </w:rPr>
              <w:t> </w:t>
            </w:r>
            <w:r>
              <w:rPr>
                <w:sz w:val="22"/>
              </w:rPr>
              <w:t>Al-Samkari,</w:t>
            </w:r>
            <w:r>
              <w:rPr>
                <w:spacing w:val="-9"/>
                <w:sz w:val="22"/>
              </w:rPr>
              <w:t> </w:t>
            </w:r>
            <w:r>
              <w:rPr>
                <w:sz w:val="22"/>
              </w:rPr>
              <w:t>M.D.</w:t>
            </w:r>
            <w:r>
              <w:rPr>
                <w:spacing w:val="-6"/>
                <w:sz w:val="22"/>
              </w:rPr>
              <w:t> </w:t>
            </w:r>
            <w:r>
              <w:rPr>
                <w:sz w:val="22"/>
              </w:rPr>
              <w:t>(Co-</w:t>
            </w:r>
            <w:r>
              <w:rPr>
                <w:spacing w:val="-2"/>
                <w:sz w:val="22"/>
              </w:rPr>
              <w:t>Chair)</w:t>
            </w:r>
          </w:p>
        </w:tc>
        <w:tc>
          <w:tcPr>
            <w:tcW w:w="1884" w:type="dxa"/>
          </w:tcPr>
          <w:p>
            <w:pPr>
              <w:pStyle w:val="TableParagraph"/>
              <w:spacing w:line="234" w:lineRule="exact" w:before="0"/>
              <w:ind w:left="105"/>
              <w:rPr>
                <w:sz w:val="22"/>
              </w:rPr>
            </w:pPr>
            <w:r>
              <w:rPr>
                <w:sz w:val="22"/>
              </w:rPr>
              <w:t>United</w:t>
            </w:r>
            <w:r>
              <w:rPr>
                <w:spacing w:val="-6"/>
                <w:sz w:val="22"/>
              </w:rPr>
              <w:t> </w:t>
            </w:r>
            <w:r>
              <w:rPr>
                <w:spacing w:val="-2"/>
                <w:sz w:val="22"/>
              </w:rPr>
              <w:t>States</w:t>
            </w:r>
          </w:p>
        </w:tc>
      </w:tr>
      <w:tr>
        <w:trPr>
          <w:trHeight w:val="251" w:hRule="atLeast"/>
        </w:trPr>
        <w:tc>
          <w:tcPr>
            <w:tcW w:w="7467" w:type="dxa"/>
          </w:tcPr>
          <w:p>
            <w:pPr>
              <w:pStyle w:val="TableParagraph"/>
              <w:spacing w:line="232" w:lineRule="exact" w:before="0"/>
              <w:ind w:left="107"/>
              <w:rPr>
                <w:sz w:val="22"/>
              </w:rPr>
            </w:pPr>
            <w:r>
              <w:rPr>
                <w:sz w:val="22"/>
              </w:rPr>
              <w:t>Rachael</w:t>
            </w:r>
            <w:r>
              <w:rPr>
                <w:spacing w:val="-6"/>
                <w:sz w:val="22"/>
              </w:rPr>
              <w:t> </w:t>
            </w:r>
            <w:r>
              <w:rPr>
                <w:sz w:val="22"/>
              </w:rPr>
              <w:t>Grace,</w:t>
            </w:r>
            <w:r>
              <w:rPr>
                <w:spacing w:val="-6"/>
                <w:sz w:val="22"/>
              </w:rPr>
              <w:t> </w:t>
            </w:r>
            <w:r>
              <w:rPr>
                <w:sz w:val="22"/>
              </w:rPr>
              <w:t>M.D.,</w:t>
            </w:r>
            <w:r>
              <w:rPr>
                <w:spacing w:val="-6"/>
                <w:sz w:val="22"/>
              </w:rPr>
              <w:t> </w:t>
            </w:r>
            <w:r>
              <w:rPr>
                <w:sz w:val="22"/>
              </w:rPr>
              <w:t>MMSc</w:t>
            </w:r>
            <w:r>
              <w:rPr>
                <w:spacing w:val="-6"/>
                <w:sz w:val="22"/>
              </w:rPr>
              <w:t> </w:t>
            </w:r>
            <w:r>
              <w:rPr>
                <w:sz w:val="22"/>
              </w:rPr>
              <w:t>(Co-</w:t>
            </w:r>
            <w:r>
              <w:rPr>
                <w:spacing w:val="-2"/>
                <w:sz w:val="22"/>
              </w:rPr>
              <w:t>Chair)</w:t>
            </w:r>
          </w:p>
        </w:tc>
        <w:tc>
          <w:tcPr>
            <w:tcW w:w="1884" w:type="dxa"/>
          </w:tcPr>
          <w:p>
            <w:pPr>
              <w:pStyle w:val="TableParagraph"/>
              <w:spacing w:line="232" w:lineRule="exact" w:before="0"/>
              <w:ind w:left="105"/>
              <w:rPr>
                <w:sz w:val="22"/>
              </w:rPr>
            </w:pPr>
            <w:r>
              <w:rPr>
                <w:sz w:val="22"/>
              </w:rPr>
              <w:t>United</w:t>
            </w:r>
            <w:r>
              <w:rPr>
                <w:spacing w:val="-6"/>
                <w:sz w:val="22"/>
              </w:rPr>
              <w:t> </w:t>
            </w:r>
            <w:r>
              <w:rPr>
                <w:spacing w:val="-2"/>
                <w:sz w:val="22"/>
              </w:rPr>
              <w:t>States</w:t>
            </w:r>
          </w:p>
        </w:tc>
      </w:tr>
      <w:tr>
        <w:trPr>
          <w:trHeight w:val="253" w:hRule="atLeast"/>
        </w:trPr>
        <w:tc>
          <w:tcPr>
            <w:tcW w:w="7467" w:type="dxa"/>
          </w:tcPr>
          <w:p>
            <w:pPr>
              <w:pStyle w:val="TableParagraph"/>
              <w:spacing w:line="234" w:lineRule="exact" w:before="0"/>
              <w:ind w:left="107"/>
              <w:rPr>
                <w:sz w:val="22"/>
              </w:rPr>
            </w:pPr>
            <w:r>
              <w:rPr>
                <w:sz w:val="22"/>
              </w:rPr>
              <w:t>Nadine</w:t>
            </w:r>
            <w:r>
              <w:rPr>
                <w:spacing w:val="-5"/>
                <w:sz w:val="22"/>
              </w:rPr>
              <w:t> </w:t>
            </w:r>
            <w:r>
              <w:rPr>
                <w:sz w:val="22"/>
              </w:rPr>
              <w:t>Shehata,</w:t>
            </w:r>
            <w:r>
              <w:rPr>
                <w:spacing w:val="-6"/>
                <w:sz w:val="22"/>
              </w:rPr>
              <w:t> </w:t>
            </w:r>
            <w:r>
              <w:rPr>
                <w:sz w:val="22"/>
              </w:rPr>
              <w:t>M.D.,</w:t>
            </w:r>
            <w:r>
              <w:rPr>
                <w:spacing w:val="-5"/>
                <w:sz w:val="22"/>
              </w:rPr>
              <w:t> </w:t>
            </w:r>
            <w:r>
              <w:rPr>
                <w:sz w:val="22"/>
              </w:rPr>
              <w:t>M.Sc</w:t>
            </w:r>
            <w:r>
              <w:rPr>
                <w:spacing w:val="-5"/>
                <w:sz w:val="22"/>
              </w:rPr>
              <w:t> </w:t>
            </w:r>
            <w:r>
              <w:rPr>
                <w:spacing w:val="-2"/>
                <w:sz w:val="22"/>
              </w:rPr>
              <w:t>(Methodologist)</w:t>
            </w:r>
          </w:p>
        </w:tc>
        <w:tc>
          <w:tcPr>
            <w:tcW w:w="1884" w:type="dxa"/>
          </w:tcPr>
          <w:p>
            <w:pPr>
              <w:pStyle w:val="TableParagraph"/>
              <w:spacing w:line="234" w:lineRule="exact" w:before="0"/>
              <w:ind w:left="105"/>
              <w:rPr>
                <w:sz w:val="22"/>
              </w:rPr>
            </w:pPr>
            <w:r>
              <w:rPr>
                <w:spacing w:val="-2"/>
                <w:sz w:val="22"/>
              </w:rPr>
              <w:t>Canada</w:t>
            </w:r>
          </w:p>
        </w:tc>
      </w:tr>
      <w:tr>
        <w:trPr>
          <w:trHeight w:val="251" w:hRule="atLeast"/>
        </w:trPr>
        <w:tc>
          <w:tcPr>
            <w:tcW w:w="7467" w:type="dxa"/>
          </w:tcPr>
          <w:p>
            <w:pPr>
              <w:pStyle w:val="TableParagraph"/>
              <w:spacing w:line="232" w:lineRule="exact" w:before="0"/>
              <w:ind w:left="107"/>
              <w:rPr>
                <w:sz w:val="22"/>
              </w:rPr>
            </w:pPr>
            <w:r>
              <w:rPr>
                <w:sz w:val="22"/>
              </w:rPr>
              <w:t>Paola</w:t>
            </w:r>
            <w:r>
              <w:rPr>
                <w:spacing w:val="-7"/>
                <w:sz w:val="22"/>
              </w:rPr>
              <w:t> </w:t>
            </w:r>
            <w:r>
              <w:rPr>
                <w:sz w:val="22"/>
              </w:rPr>
              <w:t>Bianchi,</w:t>
            </w:r>
            <w:r>
              <w:rPr>
                <w:spacing w:val="-5"/>
                <w:sz w:val="22"/>
              </w:rPr>
              <w:t> </w:t>
            </w:r>
            <w:r>
              <w:rPr>
                <w:spacing w:val="-2"/>
                <w:sz w:val="22"/>
              </w:rPr>
              <w:t>Ph.D.</w:t>
            </w:r>
          </w:p>
        </w:tc>
        <w:tc>
          <w:tcPr>
            <w:tcW w:w="1884" w:type="dxa"/>
          </w:tcPr>
          <w:p>
            <w:pPr>
              <w:pStyle w:val="TableParagraph"/>
              <w:spacing w:line="232" w:lineRule="exact" w:before="0"/>
              <w:ind w:left="105"/>
              <w:rPr>
                <w:sz w:val="22"/>
              </w:rPr>
            </w:pPr>
            <w:r>
              <w:rPr>
                <w:spacing w:val="-2"/>
                <w:sz w:val="22"/>
              </w:rPr>
              <w:t>Italy</w:t>
            </w:r>
          </w:p>
        </w:tc>
      </w:tr>
      <w:tr>
        <w:trPr>
          <w:trHeight w:val="253" w:hRule="atLeast"/>
        </w:trPr>
        <w:tc>
          <w:tcPr>
            <w:tcW w:w="7467" w:type="dxa"/>
          </w:tcPr>
          <w:p>
            <w:pPr>
              <w:pStyle w:val="TableParagraph"/>
              <w:spacing w:line="234" w:lineRule="exact" w:before="0"/>
              <w:ind w:left="107"/>
              <w:rPr>
                <w:sz w:val="22"/>
              </w:rPr>
            </w:pPr>
            <w:r>
              <w:rPr>
                <w:sz w:val="22"/>
              </w:rPr>
              <w:t>Andreas</w:t>
            </w:r>
            <w:r>
              <w:rPr>
                <w:spacing w:val="-8"/>
                <w:sz w:val="22"/>
              </w:rPr>
              <w:t> </w:t>
            </w:r>
            <w:r>
              <w:rPr>
                <w:sz w:val="22"/>
              </w:rPr>
              <w:t>Glenthøj,</w:t>
            </w:r>
            <w:r>
              <w:rPr>
                <w:spacing w:val="-7"/>
                <w:sz w:val="22"/>
              </w:rPr>
              <w:t> </w:t>
            </w:r>
            <w:r>
              <w:rPr>
                <w:sz w:val="22"/>
              </w:rPr>
              <w:t>M.D.,</w:t>
            </w:r>
            <w:r>
              <w:rPr>
                <w:spacing w:val="-7"/>
                <w:sz w:val="22"/>
              </w:rPr>
              <w:t> </w:t>
            </w:r>
            <w:r>
              <w:rPr>
                <w:spacing w:val="-2"/>
                <w:sz w:val="22"/>
              </w:rPr>
              <w:t>Ph.D.</w:t>
            </w:r>
          </w:p>
        </w:tc>
        <w:tc>
          <w:tcPr>
            <w:tcW w:w="1884" w:type="dxa"/>
          </w:tcPr>
          <w:p>
            <w:pPr>
              <w:pStyle w:val="TableParagraph"/>
              <w:spacing w:line="234" w:lineRule="exact" w:before="0"/>
              <w:ind w:left="105"/>
              <w:rPr>
                <w:sz w:val="22"/>
              </w:rPr>
            </w:pPr>
            <w:r>
              <w:rPr>
                <w:spacing w:val="-2"/>
                <w:sz w:val="22"/>
              </w:rPr>
              <w:t>Denmark</w:t>
            </w:r>
          </w:p>
        </w:tc>
      </w:tr>
      <w:tr>
        <w:trPr>
          <w:trHeight w:val="251" w:hRule="atLeast"/>
        </w:trPr>
        <w:tc>
          <w:tcPr>
            <w:tcW w:w="7467" w:type="dxa"/>
          </w:tcPr>
          <w:p>
            <w:pPr>
              <w:pStyle w:val="TableParagraph"/>
              <w:spacing w:line="232" w:lineRule="exact" w:before="0"/>
              <w:ind w:left="107"/>
              <w:rPr>
                <w:sz w:val="22"/>
              </w:rPr>
            </w:pPr>
            <w:r>
              <w:rPr>
                <w:sz w:val="22"/>
              </w:rPr>
              <w:t>Sujit</w:t>
            </w:r>
            <w:r>
              <w:rPr>
                <w:spacing w:val="-5"/>
                <w:sz w:val="22"/>
              </w:rPr>
              <w:t> </w:t>
            </w:r>
            <w:r>
              <w:rPr>
                <w:sz w:val="22"/>
              </w:rPr>
              <w:t>Sheth,</w:t>
            </w:r>
            <w:r>
              <w:rPr>
                <w:spacing w:val="-5"/>
                <w:sz w:val="22"/>
              </w:rPr>
              <w:t> </w:t>
            </w:r>
            <w:r>
              <w:rPr>
                <w:spacing w:val="-4"/>
                <w:sz w:val="22"/>
              </w:rPr>
              <w:t>M.D.</w:t>
            </w:r>
          </w:p>
        </w:tc>
        <w:tc>
          <w:tcPr>
            <w:tcW w:w="1884" w:type="dxa"/>
          </w:tcPr>
          <w:p>
            <w:pPr>
              <w:pStyle w:val="TableParagraph"/>
              <w:spacing w:line="232" w:lineRule="exact" w:before="0"/>
              <w:ind w:left="105"/>
              <w:rPr>
                <w:sz w:val="22"/>
              </w:rPr>
            </w:pPr>
            <w:r>
              <w:rPr>
                <w:sz w:val="22"/>
              </w:rPr>
              <w:t>United</w:t>
            </w:r>
            <w:r>
              <w:rPr>
                <w:spacing w:val="-6"/>
                <w:sz w:val="22"/>
              </w:rPr>
              <w:t> </w:t>
            </w:r>
            <w:r>
              <w:rPr>
                <w:spacing w:val="-2"/>
                <w:sz w:val="22"/>
              </w:rPr>
              <w:t>States</w:t>
            </w:r>
          </w:p>
        </w:tc>
      </w:tr>
      <w:tr>
        <w:trPr>
          <w:trHeight w:val="254" w:hRule="atLeast"/>
        </w:trPr>
        <w:tc>
          <w:tcPr>
            <w:tcW w:w="7467" w:type="dxa"/>
          </w:tcPr>
          <w:p>
            <w:pPr>
              <w:pStyle w:val="TableParagraph"/>
              <w:spacing w:line="232" w:lineRule="exact" w:before="2"/>
              <w:ind w:left="107"/>
              <w:rPr>
                <w:sz w:val="22"/>
              </w:rPr>
            </w:pPr>
            <w:r>
              <w:rPr>
                <w:sz w:val="22"/>
              </w:rPr>
              <w:t>Ellis</w:t>
            </w:r>
            <w:r>
              <w:rPr>
                <w:spacing w:val="-6"/>
                <w:sz w:val="22"/>
              </w:rPr>
              <w:t> </w:t>
            </w:r>
            <w:r>
              <w:rPr>
                <w:sz w:val="22"/>
              </w:rPr>
              <w:t>Neufeld,</w:t>
            </w:r>
            <w:r>
              <w:rPr>
                <w:spacing w:val="-6"/>
                <w:sz w:val="22"/>
              </w:rPr>
              <w:t> </w:t>
            </w:r>
            <w:r>
              <w:rPr>
                <w:sz w:val="22"/>
              </w:rPr>
              <w:t>M.D.,</w:t>
            </w:r>
            <w:r>
              <w:rPr>
                <w:spacing w:val="-4"/>
                <w:sz w:val="22"/>
              </w:rPr>
              <w:t> Ph.D.</w:t>
            </w:r>
          </w:p>
        </w:tc>
        <w:tc>
          <w:tcPr>
            <w:tcW w:w="1884" w:type="dxa"/>
          </w:tcPr>
          <w:p>
            <w:pPr>
              <w:pStyle w:val="TableParagraph"/>
              <w:spacing w:line="232" w:lineRule="exact" w:before="2"/>
              <w:ind w:left="105"/>
              <w:rPr>
                <w:sz w:val="22"/>
              </w:rPr>
            </w:pPr>
            <w:r>
              <w:rPr>
                <w:sz w:val="22"/>
              </w:rPr>
              <w:t>United</w:t>
            </w:r>
            <w:r>
              <w:rPr>
                <w:spacing w:val="-6"/>
                <w:sz w:val="22"/>
              </w:rPr>
              <w:t> </w:t>
            </w:r>
            <w:r>
              <w:rPr>
                <w:spacing w:val="-2"/>
                <w:sz w:val="22"/>
              </w:rPr>
              <w:t>States</w:t>
            </w:r>
          </w:p>
        </w:tc>
      </w:tr>
      <w:tr>
        <w:trPr>
          <w:trHeight w:val="254" w:hRule="atLeast"/>
        </w:trPr>
        <w:tc>
          <w:tcPr>
            <w:tcW w:w="7467" w:type="dxa"/>
          </w:tcPr>
          <w:p>
            <w:pPr>
              <w:pStyle w:val="TableParagraph"/>
              <w:spacing w:line="235" w:lineRule="exact" w:before="0"/>
              <w:ind w:left="107"/>
              <w:rPr>
                <w:sz w:val="22"/>
              </w:rPr>
            </w:pPr>
            <w:r>
              <w:rPr>
                <w:sz w:val="22"/>
              </w:rPr>
              <w:t>David</w:t>
            </w:r>
            <w:r>
              <w:rPr>
                <w:spacing w:val="-5"/>
                <w:sz w:val="22"/>
              </w:rPr>
              <w:t> </w:t>
            </w:r>
            <w:r>
              <w:rPr>
                <w:sz w:val="22"/>
              </w:rPr>
              <w:t>Rees,</w:t>
            </w:r>
            <w:r>
              <w:rPr>
                <w:spacing w:val="-4"/>
                <w:sz w:val="22"/>
              </w:rPr>
              <w:t> </w:t>
            </w:r>
            <w:r>
              <w:rPr>
                <w:spacing w:val="-2"/>
                <w:sz w:val="22"/>
              </w:rPr>
              <w:t>M.B.B.S.</w:t>
            </w:r>
          </w:p>
        </w:tc>
        <w:tc>
          <w:tcPr>
            <w:tcW w:w="1884" w:type="dxa"/>
          </w:tcPr>
          <w:p>
            <w:pPr>
              <w:pStyle w:val="TableParagraph"/>
              <w:spacing w:line="235" w:lineRule="exact" w:before="0"/>
              <w:ind w:left="105"/>
              <w:rPr>
                <w:sz w:val="22"/>
              </w:rPr>
            </w:pPr>
            <w:r>
              <w:rPr>
                <w:sz w:val="22"/>
              </w:rPr>
              <w:t>United</w:t>
            </w:r>
            <w:r>
              <w:rPr>
                <w:spacing w:val="-6"/>
                <w:sz w:val="22"/>
              </w:rPr>
              <w:t> </w:t>
            </w:r>
            <w:r>
              <w:rPr>
                <w:spacing w:val="-2"/>
                <w:sz w:val="22"/>
              </w:rPr>
              <w:t>Kingdom</w:t>
            </w:r>
          </w:p>
        </w:tc>
      </w:tr>
      <w:tr>
        <w:trPr>
          <w:trHeight w:val="251" w:hRule="atLeast"/>
        </w:trPr>
        <w:tc>
          <w:tcPr>
            <w:tcW w:w="7467" w:type="dxa"/>
          </w:tcPr>
          <w:p>
            <w:pPr>
              <w:pStyle w:val="TableParagraph"/>
              <w:spacing w:line="232" w:lineRule="exact" w:before="0"/>
              <w:ind w:left="107"/>
              <w:rPr>
                <w:sz w:val="22"/>
              </w:rPr>
            </w:pPr>
            <w:r>
              <w:rPr>
                <w:sz w:val="22"/>
              </w:rPr>
              <w:t>Satheesh</w:t>
            </w:r>
            <w:r>
              <w:rPr>
                <w:spacing w:val="-9"/>
                <w:sz w:val="22"/>
              </w:rPr>
              <w:t> </w:t>
            </w:r>
            <w:r>
              <w:rPr>
                <w:sz w:val="22"/>
              </w:rPr>
              <w:t>Chonat,</w:t>
            </w:r>
            <w:r>
              <w:rPr>
                <w:spacing w:val="-8"/>
                <w:sz w:val="22"/>
              </w:rPr>
              <w:t> </w:t>
            </w:r>
            <w:r>
              <w:rPr>
                <w:spacing w:val="-4"/>
                <w:sz w:val="22"/>
              </w:rPr>
              <w:t>M.D.</w:t>
            </w:r>
          </w:p>
        </w:tc>
        <w:tc>
          <w:tcPr>
            <w:tcW w:w="1884" w:type="dxa"/>
          </w:tcPr>
          <w:p>
            <w:pPr>
              <w:pStyle w:val="TableParagraph"/>
              <w:spacing w:line="232" w:lineRule="exact" w:before="0"/>
              <w:ind w:left="105"/>
              <w:rPr>
                <w:sz w:val="22"/>
              </w:rPr>
            </w:pPr>
            <w:r>
              <w:rPr>
                <w:sz w:val="22"/>
              </w:rPr>
              <w:t>United</w:t>
            </w:r>
            <w:r>
              <w:rPr>
                <w:spacing w:val="-6"/>
                <w:sz w:val="22"/>
              </w:rPr>
              <w:t> </w:t>
            </w:r>
            <w:r>
              <w:rPr>
                <w:spacing w:val="-2"/>
                <w:sz w:val="22"/>
              </w:rPr>
              <w:t>States</w:t>
            </w:r>
          </w:p>
        </w:tc>
      </w:tr>
      <w:tr>
        <w:trPr>
          <w:trHeight w:val="253" w:hRule="atLeast"/>
        </w:trPr>
        <w:tc>
          <w:tcPr>
            <w:tcW w:w="7467" w:type="dxa"/>
          </w:tcPr>
          <w:p>
            <w:pPr>
              <w:pStyle w:val="TableParagraph"/>
              <w:spacing w:line="234" w:lineRule="exact" w:before="0"/>
              <w:ind w:left="107"/>
              <w:rPr>
                <w:sz w:val="22"/>
              </w:rPr>
            </w:pPr>
            <w:r>
              <w:rPr>
                <w:sz w:val="22"/>
              </w:rPr>
              <w:t>Kevin</w:t>
            </w:r>
            <w:r>
              <w:rPr>
                <w:spacing w:val="-5"/>
                <w:sz w:val="22"/>
              </w:rPr>
              <w:t> </w:t>
            </w:r>
            <w:r>
              <w:rPr>
                <w:sz w:val="22"/>
              </w:rPr>
              <w:t>Kuo,</w:t>
            </w:r>
            <w:r>
              <w:rPr>
                <w:spacing w:val="-5"/>
                <w:sz w:val="22"/>
              </w:rPr>
              <w:t> </w:t>
            </w:r>
            <w:r>
              <w:rPr>
                <w:sz w:val="22"/>
              </w:rPr>
              <w:t>M.D.,</w:t>
            </w:r>
            <w:r>
              <w:rPr>
                <w:spacing w:val="-4"/>
                <w:sz w:val="22"/>
              </w:rPr>
              <w:t> M.Sc</w:t>
            </w:r>
          </w:p>
        </w:tc>
        <w:tc>
          <w:tcPr>
            <w:tcW w:w="1884" w:type="dxa"/>
          </w:tcPr>
          <w:p>
            <w:pPr>
              <w:pStyle w:val="TableParagraph"/>
              <w:spacing w:line="234" w:lineRule="exact" w:before="0"/>
              <w:ind w:left="105"/>
              <w:rPr>
                <w:sz w:val="22"/>
              </w:rPr>
            </w:pPr>
            <w:r>
              <w:rPr>
                <w:spacing w:val="-2"/>
                <w:sz w:val="22"/>
              </w:rPr>
              <w:t>Canada</w:t>
            </w:r>
          </w:p>
        </w:tc>
      </w:tr>
      <w:tr>
        <w:trPr>
          <w:trHeight w:val="251" w:hRule="atLeast"/>
        </w:trPr>
        <w:tc>
          <w:tcPr>
            <w:tcW w:w="7467" w:type="dxa"/>
          </w:tcPr>
          <w:p>
            <w:pPr>
              <w:pStyle w:val="TableParagraph"/>
              <w:spacing w:line="232" w:lineRule="exact" w:before="0"/>
              <w:ind w:left="107"/>
              <w:rPr>
                <w:sz w:val="22"/>
              </w:rPr>
            </w:pPr>
            <w:r>
              <w:rPr>
                <w:sz w:val="22"/>
              </w:rPr>
              <w:t>Jennifer</w:t>
            </w:r>
            <w:r>
              <w:rPr>
                <w:spacing w:val="-10"/>
                <w:sz w:val="22"/>
              </w:rPr>
              <w:t> </w:t>
            </w:r>
            <w:r>
              <w:rPr>
                <w:sz w:val="22"/>
              </w:rPr>
              <w:t>Rothman,</w:t>
            </w:r>
            <w:r>
              <w:rPr>
                <w:spacing w:val="-9"/>
                <w:sz w:val="22"/>
              </w:rPr>
              <w:t> </w:t>
            </w:r>
            <w:r>
              <w:rPr>
                <w:spacing w:val="-4"/>
                <w:sz w:val="22"/>
              </w:rPr>
              <w:t>M.D.</w:t>
            </w:r>
          </w:p>
        </w:tc>
        <w:tc>
          <w:tcPr>
            <w:tcW w:w="1884" w:type="dxa"/>
          </w:tcPr>
          <w:p>
            <w:pPr>
              <w:pStyle w:val="TableParagraph"/>
              <w:spacing w:line="232" w:lineRule="exact" w:before="0"/>
              <w:ind w:left="105"/>
              <w:rPr>
                <w:sz w:val="22"/>
              </w:rPr>
            </w:pPr>
            <w:r>
              <w:rPr>
                <w:sz w:val="22"/>
              </w:rPr>
              <w:t>United</w:t>
            </w:r>
            <w:r>
              <w:rPr>
                <w:spacing w:val="-6"/>
                <w:sz w:val="22"/>
              </w:rPr>
              <w:t> </w:t>
            </w:r>
            <w:r>
              <w:rPr>
                <w:spacing w:val="-2"/>
                <w:sz w:val="22"/>
              </w:rPr>
              <w:t>States</w:t>
            </w:r>
          </w:p>
        </w:tc>
      </w:tr>
      <w:tr>
        <w:trPr>
          <w:trHeight w:val="254" w:hRule="atLeast"/>
        </w:trPr>
        <w:tc>
          <w:tcPr>
            <w:tcW w:w="7467" w:type="dxa"/>
          </w:tcPr>
          <w:p>
            <w:pPr>
              <w:pStyle w:val="TableParagraph"/>
              <w:spacing w:line="234" w:lineRule="exact" w:before="0"/>
              <w:ind w:left="107"/>
              <w:rPr>
                <w:sz w:val="22"/>
              </w:rPr>
            </w:pPr>
            <w:r>
              <w:rPr>
                <w:sz w:val="22"/>
              </w:rPr>
              <w:t>Wilma</w:t>
            </w:r>
            <w:r>
              <w:rPr>
                <w:spacing w:val="-10"/>
                <w:sz w:val="22"/>
              </w:rPr>
              <w:t> </w:t>
            </w:r>
            <w:r>
              <w:rPr>
                <w:sz w:val="22"/>
              </w:rPr>
              <w:t>Barcellini,</w:t>
            </w:r>
            <w:r>
              <w:rPr>
                <w:spacing w:val="-9"/>
                <w:sz w:val="22"/>
              </w:rPr>
              <w:t> </w:t>
            </w:r>
            <w:r>
              <w:rPr>
                <w:spacing w:val="-4"/>
                <w:sz w:val="22"/>
              </w:rPr>
              <w:t>M.D.</w:t>
            </w:r>
          </w:p>
        </w:tc>
        <w:tc>
          <w:tcPr>
            <w:tcW w:w="1884" w:type="dxa"/>
          </w:tcPr>
          <w:p>
            <w:pPr>
              <w:pStyle w:val="TableParagraph"/>
              <w:spacing w:line="234" w:lineRule="exact" w:before="0"/>
              <w:ind w:left="105"/>
              <w:rPr>
                <w:sz w:val="22"/>
              </w:rPr>
            </w:pPr>
            <w:r>
              <w:rPr>
                <w:spacing w:val="-2"/>
                <w:sz w:val="22"/>
              </w:rPr>
              <w:t>Italy</w:t>
            </w:r>
          </w:p>
        </w:tc>
      </w:tr>
      <w:tr>
        <w:trPr>
          <w:trHeight w:val="251" w:hRule="atLeast"/>
        </w:trPr>
        <w:tc>
          <w:tcPr>
            <w:tcW w:w="7467" w:type="dxa"/>
          </w:tcPr>
          <w:p>
            <w:pPr>
              <w:pStyle w:val="TableParagraph"/>
              <w:spacing w:line="232" w:lineRule="exact" w:before="0"/>
              <w:ind w:left="107"/>
              <w:rPr>
                <w:sz w:val="22"/>
              </w:rPr>
            </w:pPr>
            <w:r>
              <w:rPr>
                <w:sz w:val="22"/>
              </w:rPr>
              <w:t>Eduard</w:t>
            </w:r>
            <w:r>
              <w:rPr>
                <w:spacing w:val="-4"/>
                <w:sz w:val="22"/>
              </w:rPr>
              <w:t> </w:t>
            </w:r>
            <w:r>
              <w:rPr>
                <w:sz w:val="22"/>
              </w:rPr>
              <w:t>van</w:t>
            </w:r>
            <w:r>
              <w:rPr>
                <w:spacing w:val="-6"/>
                <w:sz w:val="22"/>
              </w:rPr>
              <w:t> </w:t>
            </w:r>
            <w:r>
              <w:rPr>
                <w:sz w:val="22"/>
              </w:rPr>
              <w:t>Beers,</w:t>
            </w:r>
            <w:r>
              <w:rPr>
                <w:spacing w:val="-5"/>
                <w:sz w:val="22"/>
              </w:rPr>
              <w:t> </w:t>
            </w:r>
            <w:r>
              <w:rPr>
                <w:sz w:val="22"/>
              </w:rPr>
              <w:t>M.D.,</w:t>
            </w:r>
            <w:r>
              <w:rPr>
                <w:spacing w:val="-5"/>
                <w:sz w:val="22"/>
              </w:rPr>
              <w:t> </w:t>
            </w:r>
            <w:r>
              <w:rPr>
                <w:spacing w:val="-2"/>
                <w:sz w:val="22"/>
              </w:rPr>
              <w:t>Ph.D.</w:t>
            </w:r>
          </w:p>
        </w:tc>
        <w:tc>
          <w:tcPr>
            <w:tcW w:w="1884" w:type="dxa"/>
          </w:tcPr>
          <w:p>
            <w:pPr>
              <w:pStyle w:val="TableParagraph"/>
              <w:spacing w:line="232" w:lineRule="exact" w:before="0"/>
              <w:ind w:left="105"/>
              <w:rPr>
                <w:sz w:val="22"/>
              </w:rPr>
            </w:pPr>
            <w:r>
              <w:rPr>
                <w:sz w:val="22"/>
              </w:rPr>
              <w:t>The</w:t>
            </w:r>
            <w:r>
              <w:rPr>
                <w:spacing w:val="-2"/>
                <w:sz w:val="22"/>
              </w:rPr>
              <w:t> Netherlands</w:t>
            </w:r>
          </w:p>
        </w:tc>
      </w:tr>
      <w:tr>
        <w:trPr>
          <w:trHeight w:val="254" w:hRule="atLeast"/>
        </w:trPr>
        <w:tc>
          <w:tcPr>
            <w:tcW w:w="7467" w:type="dxa"/>
          </w:tcPr>
          <w:p>
            <w:pPr>
              <w:pStyle w:val="TableParagraph"/>
              <w:spacing w:line="232" w:lineRule="exact" w:before="2"/>
              <w:ind w:left="107"/>
              <w:rPr>
                <w:sz w:val="22"/>
              </w:rPr>
            </w:pPr>
            <w:r>
              <w:rPr>
                <w:sz w:val="22"/>
              </w:rPr>
              <w:t>Dagmar</w:t>
            </w:r>
            <w:r>
              <w:rPr>
                <w:spacing w:val="-8"/>
                <w:sz w:val="22"/>
              </w:rPr>
              <w:t> </w:t>
            </w:r>
            <w:r>
              <w:rPr>
                <w:sz w:val="22"/>
              </w:rPr>
              <w:t>Pospíšilová,</w:t>
            </w:r>
            <w:r>
              <w:rPr>
                <w:spacing w:val="-8"/>
                <w:sz w:val="22"/>
              </w:rPr>
              <w:t> </w:t>
            </w:r>
            <w:r>
              <w:rPr>
                <w:sz w:val="22"/>
              </w:rPr>
              <w:t>M.D.,</w:t>
            </w:r>
            <w:r>
              <w:rPr>
                <w:spacing w:val="-6"/>
                <w:sz w:val="22"/>
              </w:rPr>
              <w:t> </w:t>
            </w:r>
            <w:r>
              <w:rPr>
                <w:spacing w:val="-4"/>
                <w:sz w:val="22"/>
              </w:rPr>
              <w:t>Ph.D.</w:t>
            </w:r>
          </w:p>
        </w:tc>
        <w:tc>
          <w:tcPr>
            <w:tcW w:w="1884" w:type="dxa"/>
          </w:tcPr>
          <w:p>
            <w:pPr>
              <w:pStyle w:val="TableParagraph"/>
              <w:spacing w:line="232" w:lineRule="exact" w:before="2"/>
              <w:ind w:left="105"/>
              <w:rPr>
                <w:sz w:val="22"/>
              </w:rPr>
            </w:pPr>
            <w:r>
              <w:rPr>
                <w:sz w:val="22"/>
              </w:rPr>
              <w:t>Czech</w:t>
            </w:r>
            <w:r>
              <w:rPr>
                <w:spacing w:val="-5"/>
                <w:sz w:val="22"/>
              </w:rPr>
              <w:t> </w:t>
            </w:r>
            <w:r>
              <w:rPr>
                <w:spacing w:val="-2"/>
                <w:sz w:val="22"/>
              </w:rPr>
              <w:t>Republic</w:t>
            </w:r>
          </w:p>
        </w:tc>
      </w:tr>
      <w:tr>
        <w:trPr>
          <w:trHeight w:val="253" w:hRule="atLeast"/>
        </w:trPr>
        <w:tc>
          <w:tcPr>
            <w:tcW w:w="7467" w:type="dxa"/>
          </w:tcPr>
          <w:p>
            <w:pPr>
              <w:pStyle w:val="TableParagraph"/>
              <w:spacing w:line="234" w:lineRule="exact" w:before="0"/>
              <w:ind w:left="107"/>
              <w:rPr>
                <w:sz w:val="22"/>
              </w:rPr>
            </w:pPr>
            <w:r>
              <w:rPr>
                <w:sz w:val="22"/>
              </w:rPr>
              <w:t>Ami</w:t>
            </w:r>
            <w:r>
              <w:rPr>
                <w:spacing w:val="-5"/>
                <w:sz w:val="22"/>
              </w:rPr>
              <w:t> </w:t>
            </w:r>
            <w:r>
              <w:rPr>
                <w:sz w:val="22"/>
              </w:rPr>
              <w:t>Shah,</w:t>
            </w:r>
            <w:r>
              <w:rPr>
                <w:spacing w:val="-2"/>
                <w:sz w:val="22"/>
              </w:rPr>
              <w:t> </w:t>
            </w:r>
            <w:r>
              <w:rPr>
                <w:spacing w:val="-4"/>
                <w:sz w:val="22"/>
              </w:rPr>
              <w:t>M.D.</w:t>
            </w:r>
          </w:p>
        </w:tc>
        <w:tc>
          <w:tcPr>
            <w:tcW w:w="1884" w:type="dxa"/>
          </w:tcPr>
          <w:p>
            <w:pPr>
              <w:pStyle w:val="TableParagraph"/>
              <w:spacing w:line="234" w:lineRule="exact" w:before="0"/>
              <w:ind w:left="105"/>
              <w:rPr>
                <w:sz w:val="22"/>
              </w:rPr>
            </w:pPr>
            <w:r>
              <w:rPr>
                <w:sz w:val="22"/>
              </w:rPr>
              <w:t>United</w:t>
            </w:r>
            <w:r>
              <w:rPr>
                <w:spacing w:val="-6"/>
                <w:sz w:val="22"/>
              </w:rPr>
              <w:t> </w:t>
            </w:r>
            <w:r>
              <w:rPr>
                <w:spacing w:val="-2"/>
                <w:sz w:val="22"/>
              </w:rPr>
              <w:t>States</w:t>
            </w:r>
          </w:p>
        </w:tc>
      </w:tr>
      <w:tr>
        <w:trPr>
          <w:trHeight w:val="251" w:hRule="atLeast"/>
        </w:trPr>
        <w:tc>
          <w:tcPr>
            <w:tcW w:w="7467" w:type="dxa"/>
          </w:tcPr>
          <w:p>
            <w:pPr>
              <w:pStyle w:val="TableParagraph"/>
              <w:spacing w:line="232" w:lineRule="exact" w:before="0"/>
              <w:ind w:left="107"/>
              <w:rPr>
                <w:sz w:val="22"/>
              </w:rPr>
            </w:pPr>
            <w:r>
              <w:rPr>
                <w:sz w:val="22"/>
              </w:rPr>
              <w:t>Richard</w:t>
            </w:r>
            <w:r>
              <w:rPr>
                <w:spacing w:val="-7"/>
                <w:sz w:val="22"/>
              </w:rPr>
              <w:t> </w:t>
            </w:r>
            <w:r>
              <w:rPr>
                <w:sz w:val="22"/>
              </w:rPr>
              <w:t>van</w:t>
            </w:r>
            <w:r>
              <w:rPr>
                <w:spacing w:val="-6"/>
                <w:sz w:val="22"/>
              </w:rPr>
              <w:t> </w:t>
            </w:r>
            <w:r>
              <w:rPr>
                <w:sz w:val="22"/>
              </w:rPr>
              <w:t>Wijk,</w:t>
            </w:r>
            <w:r>
              <w:rPr>
                <w:spacing w:val="-2"/>
                <w:sz w:val="22"/>
              </w:rPr>
              <w:t> </w:t>
            </w:r>
            <w:r>
              <w:rPr>
                <w:spacing w:val="-4"/>
                <w:sz w:val="22"/>
              </w:rPr>
              <w:t>Ph.D.</w:t>
            </w:r>
          </w:p>
        </w:tc>
        <w:tc>
          <w:tcPr>
            <w:tcW w:w="1884" w:type="dxa"/>
          </w:tcPr>
          <w:p>
            <w:pPr>
              <w:pStyle w:val="TableParagraph"/>
              <w:spacing w:line="232" w:lineRule="exact" w:before="0"/>
              <w:ind w:left="105"/>
              <w:rPr>
                <w:sz w:val="22"/>
              </w:rPr>
            </w:pPr>
            <w:r>
              <w:rPr>
                <w:sz w:val="22"/>
              </w:rPr>
              <w:t>The</w:t>
            </w:r>
            <w:r>
              <w:rPr>
                <w:spacing w:val="-2"/>
                <w:sz w:val="22"/>
              </w:rPr>
              <w:t> Netherlands</w:t>
            </w:r>
          </w:p>
        </w:tc>
      </w:tr>
      <w:tr>
        <w:trPr>
          <w:trHeight w:val="253" w:hRule="atLeast"/>
        </w:trPr>
        <w:tc>
          <w:tcPr>
            <w:tcW w:w="7467" w:type="dxa"/>
          </w:tcPr>
          <w:p>
            <w:pPr>
              <w:pStyle w:val="TableParagraph"/>
              <w:spacing w:line="234" w:lineRule="exact" w:before="0"/>
              <w:ind w:left="107"/>
              <w:rPr>
                <w:sz w:val="22"/>
              </w:rPr>
            </w:pPr>
            <w:r>
              <w:rPr>
                <w:sz w:val="22"/>
              </w:rPr>
              <w:t>Bertil</w:t>
            </w:r>
            <w:r>
              <w:rPr>
                <w:spacing w:val="-11"/>
                <w:sz w:val="22"/>
              </w:rPr>
              <w:t> </w:t>
            </w:r>
            <w:r>
              <w:rPr>
                <w:sz w:val="22"/>
              </w:rPr>
              <w:t>Glader,</w:t>
            </w:r>
            <w:r>
              <w:rPr>
                <w:spacing w:val="-10"/>
                <w:sz w:val="22"/>
              </w:rPr>
              <w:t> </w:t>
            </w:r>
            <w:r>
              <w:rPr>
                <w:sz w:val="22"/>
              </w:rPr>
              <w:t>M.D.,</w:t>
            </w:r>
            <w:r>
              <w:rPr>
                <w:spacing w:val="-6"/>
                <w:sz w:val="22"/>
              </w:rPr>
              <w:t> </w:t>
            </w:r>
            <w:r>
              <w:rPr>
                <w:spacing w:val="-4"/>
                <w:sz w:val="22"/>
              </w:rPr>
              <w:t>Ph.D.</w:t>
            </w:r>
          </w:p>
        </w:tc>
        <w:tc>
          <w:tcPr>
            <w:tcW w:w="1884" w:type="dxa"/>
          </w:tcPr>
          <w:p>
            <w:pPr>
              <w:pStyle w:val="TableParagraph"/>
              <w:spacing w:line="234" w:lineRule="exact" w:before="0"/>
              <w:ind w:left="105"/>
              <w:rPr>
                <w:sz w:val="22"/>
              </w:rPr>
            </w:pPr>
            <w:r>
              <w:rPr>
                <w:sz w:val="22"/>
              </w:rPr>
              <w:t>United</w:t>
            </w:r>
            <w:r>
              <w:rPr>
                <w:spacing w:val="-6"/>
                <w:sz w:val="22"/>
              </w:rPr>
              <w:t> </w:t>
            </w:r>
            <w:r>
              <w:rPr>
                <w:spacing w:val="-2"/>
                <w:sz w:val="22"/>
              </w:rPr>
              <w:t>States</w:t>
            </w:r>
          </w:p>
        </w:tc>
      </w:tr>
      <w:tr>
        <w:trPr>
          <w:trHeight w:val="251" w:hRule="atLeast"/>
        </w:trPr>
        <w:tc>
          <w:tcPr>
            <w:tcW w:w="7467" w:type="dxa"/>
          </w:tcPr>
          <w:p>
            <w:pPr>
              <w:pStyle w:val="TableParagraph"/>
              <w:spacing w:line="232" w:lineRule="exact" w:before="0"/>
              <w:ind w:left="107"/>
              <w:rPr>
                <w:sz w:val="22"/>
              </w:rPr>
            </w:pPr>
            <w:r>
              <w:rPr>
                <w:sz w:val="22"/>
              </w:rPr>
              <w:t>Maria</w:t>
            </w:r>
            <w:r>
              <w:rPr>
                <w:spacing w:val="-3"/>
                <w:sz w:val="22"/>
              </w:rPr>
              <w:t> </w:t>
            </w:r>
            <w:r>
              <w:rPr>
                <w:sz w:val="22"/>
              </w:rPr>
              <w:t>Del</w:t>
            </w:r>
            <w:r>
              <w:rPr>
                <w:spacing w:val="-6"/>
                <w:sz w:val="22"/>
              </w:rPr>
              <w:t> </w:t>
            </w:r>
            <w:r>
              <w:rPr>
                <w:sz w:val="22"/>
              </w:rPr>
              <w:t>Mar</w:t>
            </w:r>
            <w:r>
              <w:rPr>
                <w:spacing w:val="-7"/>
                <w:sz w:val="22"/>
              </w:rPr>
              <w:t> </w:t>
            </w:r>
            <w:r>
              <w:rPr>
                <w:sz w:val="22"/>
              </w:rPr>
              <w:t>Mañú</w:t>
            </w:r>
            <w:r>
              <w:rPr>
                <w:spacing w:val="-3"/>
                <w:sz w:val="22"/>
              </w:rPr>
              <w:t> </w:t>
            </w:r>
            <w:r>
              <w:rPr>
                <w:sz w:val="22"/>
              </w:rPr>
              <w:t>Pereira,</w:t>
            </w:r>
            <w:r>
              <w:rPr>
                <w:spacing w:val="-1"/>
                <w:sz w:val="22"/>
              </w:rPr>
              <w:t> </w:t>
            </w:r>
            <w:r>
              <w:rPr>
                <w:spacing w:val="-4"/>
                <w:sz w:val="22"/>
              </w:rPr>
              <w:t>Ph.D.</w:t>
            </w:r>
          </w:p>
        </w:tc>
        <w:tc>
          <w:tcPr>
            <w:tcW w:w="1884" w:type="dxa"/>
          </w:tcPr>
          <w:p>
            <w:pPr>
              <w:pStyle w:val="TableParagraph"/>
              <w:spacing w:line="232" w:lineRule="exact" w:before="0"/>
              <w:ind w:left="105"/>
              <w:rPr>
                <w:sz w:val="22"/>
              </w:rPr>
            </w:pPr>
            <w:r>
              <w:rPr>
                <w:spacing w:val="-2"/>
                <w:sz w:val="22"/>
              </w:rPr>
              <w:t>Spain</w:t>
            </w:r>
          </w:p>
        </w:tc>
      </w:tr>
      <w:tr>
        <w:trPr>
          <w:trHeight w:val="254" w:hRule="atLeast"/>
        </w:trPr>
        <w:tc>
          <w:tcPr>
            <w:tcW w:w="7467" w:type="dxa"/>
          </w:tcPr>
          <w:p>
            <w:pPr>
              <w:pStyle w:val="TableParagraph"/>
              <w:spacing w:line="234" w:lineRule="exact" w:before="0"/>
              <w:ind w:left="107"/>
              <w:rPr>
                <w:sz w:val="22"/>
              </w:rPr>
            </w:pPr>
            <w:r>
              <w:rPr>
                <w:sz w:val="22"/>
              </w:rPr>
              <w:t>Oliver</w:t>
            </w:r>
            <w:r>
              <w:rPr>
                <w:spacing w:val="-18"/>
                <w:sz w:val="22"/>
              </w:rPr>
              <w:t> </w:t>
            </w:r>
            <w:r>
              <w:rPr>
                <w:sz w:val="22"/>
              </w:rPr>
              <w:t>Andres,</w:t>
            </w:r>
            <w:r>
              <w:rPr>
                <w:spacing w:val="-5"/>
                <w:sz w:val="22"/>
              </w:rPr>
              <w:t> </w:t>
            </w:r>
            <w:r>
              <w:rPr>
                <w:spacing w:val="-4"/>
                <w:sz w:val="22"/>
              </w:rPr>
              <w:t>M.D.</w:t>
            </w:r>
          </w:p>
        </w:tc>
        <w:tc>
          <w:tcPr>
            <w:tcW w:w="1884" w:type="dxa"/>
          </w:tcPr>
          <w:p>
            <w:pPr>
              <w:pStyle w:val="TableParagraph"/>
              <w:spacing w:line="234" w:lineRule="exact" w:before="0"/>
              <w:ind w:left="105"/>
              <w:rPr>
                <w:sz w:val="22"/>
              </w:rPr>
            </w:pPr>
            <w:r>
              <w:rPr>
                <w:spacing w:val="-2"/>
                <w:sz w:val="22"/>
              </w:rPr>
              <w:t>Germany</w:t>
            </w:r>
          </w:p>
        </w:tc>
      </w:tr>
      <w:tr>
        <w:trPr>
          <w:trHeight w:val="251" w:hRule="atLeast"/>
        </w:trPr>
        <w:tc>
          <w:tcPr>
            <w:tcW w:w="7467" w:type="dxa"/>
          </w:tcPr>
          <w:p>
            <w:pPr>
              <w:pStyle w:val="TableParagraph"/>
              <w:spacing w:line="232" w:lineRule="exact" w:before="0"/>
              <w:ind w:left="107"/>
              <w:rPr>
                <w:sz w:val="22"/>
              </w:rPr>
            </w:pPr>
            <w:r>
              <w:rPr>
                <w:sz w:val="22"/>
              </w:rPr>
              <w:t>Theodosia</w:t>
            </w:r>
            <w:r>
              <w:rPr>
                <w:spacing w:val="-7"/>
                <w:sz w:val="22"/>
              </w:rPr>
              <w:t> </w:t>
            </w:r>
            <w:r>
              <w:rPr>
                <w:sz w:val="22"/>
              </w:rPr>
              <w:t>Kalfa,</w:t>
            </w:r>
            <w:r>
              <w:rPr>
                <w:spacing w:val="-7"/>
                <w:sz w:val="22"/>
              </w:rPr>
              <w:t> </w:t>
            </w:r>
            <w:r>
              <w:rPr>
                <w:sz w:val="22"/>
              </w:rPr>
              <w:t>M.D.,</w:t>
            </w:r>
            <w:r>
              <w:rPr>
                <w:spacing w:val="-4"/>
                <w:sz w:val="22"/>
              </w:rPr>
              <w:t> </w:t>
            </w:r>
            <w:r>
              <w:rPr>
                <w:spacing w:val="-2"/>
                <w:sz w:val="22"/>
              </w:rPr>
              <w:t>Ph.D.</w:t>
            </w:r>
          </w:p>
        </w:tc>
        <w:tc>
          <w:tcPr>
            <w:tcW w:w="1884" w:type="dxa"/>
          </w:tcPr>
          <w:p>
            <w:pPr>
              <w:pStyle w:val="TableParagraph"/>
              <w:spacing w:line="232" w:lineRule="exact" w:before="0"/>
              <w:ind w:left="105"/>
              <w:rPr>
                <w:sz w:val="22"/>
              </w:rPr>
            </w:pPr>
            <w:r>
              <w:rPr>
                <w:sz w:val="22"/>
              </w:rPr>
              <w:t>United</w:t>
            </w:r>
            <w:r>
              <w:rPr>
                <w:spacing w:val="-6"/>
                <w:sz w:val="22"/>
              </w:rPr>
              <w:t> </w:t>
            </w:r>
            <w:r>
              <w:rPr>
                <w:spacing w:val="-2"/>
                <w:sz w:val="22"/>
              </w:rPr>
              <w:t>States</w:t>
            </w:r>
          </w:p>
        </w:tc>
      </w:tr>
      <w:tr>
        <w:trPr>
          <w:trHeight w:val="254" w:hRule="atLeast"/>
        </w:trPr>
        <w:tc>
          <w:tcPr>
            <w:tcW w:w="7467" w:type="dxa"/>
          </w:tcPr>
          <w:p>
            <w:pPr>
              <w:pStyle w:val="TableParagraph"/>
              <w:spacing w:line="232" w:lineRule="exact" w:before="2"/>
              <w:ind w:left="107"/>
              <w:rPr>
                <w:sz w:val="22"/>
              </w:rPr>
            </w:pPr>
            <w:r>
              <w:rPr>
                <w:sz w:val="22"/>
              </w:rPr>
              <w:t>Stefan</w:t>
            </w:r>
            <w:r>
              <w:rPr>
                <w:spacing w:val="-14"/>
                <w:sz w:val="22"/>
              </w:rPr>
              <w:t> </w:t>
            </w:r>
            <w:r>
              <w:rPr>
                <w:sz w:val="22"/>
              </w:rPr>
              <w:t>Eber,</w:t>
            </w:r>
            <w:r>
              <w:rPr>
                <w:spacing w:val="-13"/>
                <w:sz w:val="22"/>
              </w:rPr>
              <w:t> </w:t>
            </w:r>
            <w:r>
              <w:rPr>
                <w:spacing w:val="-4"/>
                <w:sz w:val="22"/>
              </w:rPr>
              <w:t>M.D.</w:t>
            </w:r>
          </w:p>
        </w:tc>
        <w:tc>
          <w:tcPr>
            <w:tcW w:w="1884" w:type="dxa"/>
          </w:tcPr>
          <w:p>
            <w:pPr>
              <w:pStyle w:val="TableParagraph"/>
              <w:spacing w:line="232" w:lineRule="exact" w:before="2"/>
              <w:ind w:left="105"/>
              <w:rPr>
                <w:sz w:val="22"/>
              </w:rPr>
            </w:pPr>
            <w:r>
              <w:rPr>
                <w:spacing w:val="-2"/>
                <w:sz w:val="22"/>
              </w:rPr>
              <w:t>Germany</w:t>
            </w:r>
          </w:p>
        </w:tc>
      </w:tr>
      <w:tr>
        <w:trPr>
          <w:trHeight w:val="254" w:hRule="atLeast"/>
        </w:trPr>
        <w:tc>
          <w:tcPr>
            <w:tcW w:w="7467" w:type="dxa"/>
          </w:tcPr>
          <w:p>
            <w:pPr>
              <w:pStyle w:val="TableParagraph"/>
              <w:spacing w:line="234" w:lineRule="exact" w:before="0"/>
              <w:ind w:left="107"/>
              <w:rPr>
                <w:sz w:val="22"/>
              </w:rPr>
            </w:pPr>
            <w:r>
              <w:rPr>
                <w:sz w:val="22"/>
              </w:rPr>
              <w:t>Patrick</w:t>
            </w:r>
            <w:r>
              <w:rPr>
                <w:spacing w:val="-16"/>
                <w:sz w:val="22"/>
              </w:rPr>
              <w:t> </w:t>
            </w:r>
            <w:r>
              <w:rPr>
                <w:sz w:val="22"/>
              </w:rPr>
              <w:t>Gallagher,</w:t>
            </w:r>
            <w:r>
              <w:rPr>
                <w:spacing w:val="-14"/>
                <w:sz w:val="22"/>
              </w:rPr>
              <w:t> </w:t>
            </w:r>
            <w:r>
              <w:rPr>
                <w:spacing w:val="-4"/>
                <w:sz w:val="22"/>
              </w:rPr>
              <w:t>M.D.</w:t>
            </w:r>
          </w:p>
        </w:tc>
        <w:tc>
          <w:tcPr>
            <w:tcW w:w="1884" w:type="dxa"/>
          </w:tcPr>
          <w:p>
            <w:pPr>
              <w:pStyle w:val="TableParagraph"/>
              <w:spacing w:line="234" w:lineRule="exact" w:before="0"/>
              <w:ind w:left="105"/>
              <w:rPr>
                <w:sz w:val="22"/>
              </w:rPr>
            </w:pPr>
            <w:r>
              <w:rPr>
                <w:sz w:val="22"/>
              </w:rPr>
              <w:t>United</w:t>
            </w:r>
            <w:r>
              <w:rPr>
                <w:spacing w:val="-6"/>
                <w:sz w:val="22"/>
              </w:rPr>
              <w:t> </w:t>
            </w:r>
            <w:r>
              <w:rPr>
                <w:spacing w:val="-2"/>
                <w:sz w:val="22"/>
              </w:rPr>
              <w:t>States</w:t>
            </w:r>
          </w:p>
        </w:tc>
      </w:tr>
      <w:tr>
        <w:trPr>
          <w:trHeight w:val="251" w:hRule="atLeast"/>
        </w:trPr>
        <w:tc>
          <w:tcPr>
            <w:tcW w:w="7467" w:type="dxa"/>
          </w:tcPr>
          <w:p>
            <w:pPr>
              <w:pStyle w:val="TableParagraph"/>
              <w:spacing w:line="232" w:lineRule="exact" w:before="0"/>
              <w:ind w:left="107"/>
              <w:rPr>
                <w:sz w:val="22"/>
              </w:rPr>
            </w:pPr>
            <w:r>
              <w:rPr>
                <w:sz w:val="22"/>
              </w:rPr>
              <w:t>Janet</w:t>
            </w:r>
            <w:r>
              <w:rPr>
                <w:spacing w:val="-7"/>
                <w:sz w:val="22"/>
              </w:rPr>
              <w:t> </w:t>
            </w:r>
            <w:r>
              <w:rPr>
                <w:sz w:val="22"/>
              </w:rPr>
              <w:t>Kwiatkowski,</w:t>
            </w:r>
            <w:r>
              <w:rPr>
                <w:spacing w:val="-9"/>
                <w:sz w:val="22"/>
              </w:rPr>
              <w:t> </w:t>
            </w:r>
            <w:r>
              <w:rPr>
                <w:sz w:val="22"/>
              </w:rPr>
              <w:t>M.D.,</w:t>
            </w:r>
            <w:r>
              <w:rPr>
                <w:spacing w:val="-8"/>
                <w:sz w:val="22"/>
              </w:rPr>
              <w:t> </w:t>
            </w:r>
            <w:r>
              <w:rPr>
                <w:spacing w:val="-2"/>
                <w:sz w:val="22"/>
              </w:rPr>
              <w:t>M.S.C.E.</w:t>
            </w:r>
          </w:p>
        </w:tc>
        <w:tc>
          <w:tcPr>
            <w:tcW w:w="1884" w:type="dxa"/>
          </w:tcPr>
          <w:p>
            <w:pPr>
              <w:pStyle w:val="TableParagraph"/>
              <w:spacing w:line="232" w:lineRule="exact" w:before="0"/>
              <w:ind w:left="105"/>
              <w:rPr>
                <w:sz w:val="22"/>
              </w:rPr>
            </w:pPr>
            <w:r>
              <w:rPr>
                <w:sz w:val="22"/>
              </w:rPr>
              <w:t>United</w:t>
            </w:r>
            <w:r>
              <w:rPr>
                <w:spacing w:val="-6"/>
                <w:sz w:val="22"/>
              </w:rPr>
              <w:t> </w:t>
            </w:r>
            <w:r>
              <w:rPr>
                <w:spacing w:val="-2"/>
                <w:sz w:val="22"/>
              </w:rPr>
              <w:t>States</w:t>
            </w:r>
          </w:p>
        </w:tc>
      </w:tr>
      <w:tr>
        <w:trPr>
          <w:trHeight w:val="254" w:hRule="atLeast"/>
        </w:trPr>
        <w:tc>
          <w:tcPr>
            <w:tcW w:w="7467" w:type="dxa"/>
          </w:tcPr>
          <w:p>
            <w:pPr>
              <w:pStyle w:val="TableParagraph"/>
              <w:spacing w:line="234" w:lineRule="exact" w:before="0"/>
              <w:ind w:left="107"/>
              <w:rPr>
                <w:sz w:val="22"/>
              </w:rPr>
            </w:pPr>
            <w:r>
              <w:rPr>
                <w:sz w:val="22"/>
              </w:rPr>
              <w:t>Frédéric</w:t>
            </w:r>
            <w:r>
              <w:rPr>
                <w:spacing w:val="-14"/>
                <w:sz w:val="22"/>
              </w:rPr>
              <w:t> </w:t>
            </w:r>
            <w:r>
              <w:rPr>
                <w:sz w:val="22"/>
              </w:rPr>
              <w:t>Galacteros,</w:t>
            </w:r>
            <w:r>
              <w:rPr>
                <w:spacing w:val="-10"/>
                <w:sz w:val="22"/>
              </w:rPr>
              <w:t> </w:t>
            </w:r>
            <w:r>
              <w:rPr>
                <w:spacing w:val="-4"/>
                <w:sz w:val="22"/>
              </w:rPr>
              <w:t>M.D.</w:t>
            </w:r>
          </w:p>
        </w:tc>
        <w:tc>
          <w:tcPr>
            <w:tcW w:w="1884" w:type="dxa"/>
          </w:tcPr>
          <w:p>
            <w:pPr>
              <w:pStyle w:val="TableParagraph"/>
              <w:spacing w:line="234" w:lineRule="exact" w:before="0"/>
              <w:ind w:left="105"/>
              <w:rPr>
                <w:sz w:val="22"/>
              </w:rPr>
            </w:pPr>
            <w:r>
              <w:rPr>
                <w:spacing w:val="-2"/>
                <w:sz w:val="22"/>
              </w:rPr>
              <w:t>France</w:t>
            </w:r>
          </w:p>
        </w:tc>
      </w:tr>
      <w:tr>
        <w:trPr>
          <w:trHeight w:val="251" w:hRule="atLeast"/>
        </w:trPr>
        <w:tc>
          <w:tcPr>
            <w:tcW w:w="7467" w:type="dxa"/>
          </w:tcPr>
          <w:p>
            <w:pPr>
              <w:pStyle w:val="TableParagraph"/>
              <w:spacing w:line="232" w:lineRule="exact" w:before="0"/>
              <w:ind w:left="107"/>
              <w:rPr>
                <w:sz w:val="22"/>
              </w:rPr>
            </w:pPr>
            <w:r>
              <w:rPr>
                <w:spacing w:val="-2"/>
                <w:sz w:val="22"/>
              </w:rPr>
              <w:t>Tamara</w:t>
            </w:r>
            <w:r>
              <w:rPr>
                <w:spacing w:val="-1"/>
                <w:sz w:val="22"/>
              </w:rPr>
              <w:t> </w:t>
            </w:r>
            <w:r>
              <w:rPr>
                <w:spacing w:val="-2"/>
                <w:sz w:val="22"/>
              </w:rPr>
              <w:t>Schryver,</w:t>
            </w:r>
            <w:r>
              <w:rPr>
                <w:spacing w:val="6"/>
                <w:sz w:val="22"/>
              </w:rPr>
              <w:t> </w:t>
            </w:r>
            <w:r>
              <w:rPr>
                <w:spacing w:val="-2"/>
                <w:sz w:val="22"/>
              </w:rPr>
              <w:t>Ph.D.</w:t>
            </w:r>
            <w:r>
              <w:rPr>
                <w:spacing w:val="1"/>
                <w:sz w:val="22"/>
              </w:rPr>
              <w:t> </w:t>
            </w:r>
            <w:r>
              <w:rPr>
                <w:spacing w:val="-2"/>
                <w:sz w:val="22"/>
              </w:rPr>
              <w:t>(Patient/Foundation</w:t>
            </w:r>
            <w:r>
              <w:rPr>
                <w:spacing w:val="4"/>
                <w:sz w:val="22"/>
              </w:rPr>
              <w:t> </w:t>
            </w:r>
            <w:r>
              <w:rPr>
                <w:spacing w:val="-2"/>
                <w:sz w:val="22"/>
              </w:rPr>
              <w:t>Representative)</w:t>
            </w:r>
          </w:p>
        </w:tc>
        <w:tc>
          <w:tcPr>
            <w:tcW w:w="1884" w:type="dxa"/>
          </w:tcPr>
          <w:p>
            <w:pPr>
              <w:pStyle w:val="TableParagraph"/>
              <w:spacing w:line="232" w:lineRule="exact" w:before="0"/>
              <w:ind w:left="105"/>
              <w:rPr>
                <w:sz w:val="22"/>
              </w:rPr>
            </w:pPr>
            <w:r>
              <w:rPr>
                <w:sz w:val="22"/>
              </w:rPr>
              <w:t>United</w:t>
            </w:r>
            <w:r>
              <w:rPr>
                <w:spacing w:val="-6"/>
                <w:sz w:val="22"/>
              </w:rPr>
              <w:t> </w:t>
            </w:r>
            <w:r>
              <w:rPr>
                <w:spacing w:val="-2"/>
                <w:sz w:val="22"/>
              </w:rPr>
              <w:t>States</w:t>
            </w:r>
          </w:p>
        </w:tc>
      </w:tr>
      <w:tr>
        <w:trPr>
          <w:trHeight w:val="254" w:hRule="atLeast"/>
        </w:trPr>
        <w:tc>
          <w:tcPr>
            <w:tcW w:w="7467" w:type="dxa"/>
          </w:tcPr>
          <w:p>
            <w:pPr>
              <w:pStyle w:val="TableParagraph"/>
              <w:spacing w:line="232" w:lineRule="exact" w:before="2"/>
              <w:ind w:left="107"/>
              <w:rPr>
                <w:sz w:val="22"/>
              </w:rPr>
            </w:pPr>
            <w:r>
              <w:rPr>
                <w:sz w:val="22"/>
              </w:rPr>
              <w:t>Carl</w:t>
            </w:r>
            <w:r>
              <w:rPr>
                <w:spacing w:val="-12"/>
                <w:sz w:val="22"/>
              </w:rPr>
              <w:t> </w:t>
            </w:r>
            <w:r>
              <w:rPr>
                <w:sz w:val="22"/>
              </w:rPr>
              <w:t>Lander,</w:t>
            </w:r>
            <w:r>
              <w:rPr>
                <w:spacing w:val="-10"/>
                <w:sz w:val="22"/>
              </w:rPr>
              <w:t> </w:t>
            </w:r>
            <w:r>
              <w:rPr>
                <w:sz w:val="22"/>
              </w:rPr>
              <w:t>R.N.</w:t>
            </w:r>
            <w:r>
              <w:rPr>
                <w:spacing w:val="-12"/>
                <w:sz w:val="22"/>
              </w:rPr>
              <w:t> </w:t>
            </w:r>
            <w:r>
              <w:rPr>
                <w:sz w:val="22"/>
              </w:rPr>
              <w:t>(Patient/Foundation</w:t>
            </w:r>
            <w:r>
              <w:rPr>
                <w:spacing w:val="-11"/>
                <w:sz w:val="22"/>
              </w:rPr>
              <w:t> </w:t>
            </w:r>
            <w:r>
              <w:rPr>
                <w:spacing w:val="-2"/>
                <w:sz w:val="22"/>
              </w:rPr>
              <w:t>Representative)</w:t>
            </w:r>
          </w:p>
        </w:tc>
        <w:tc>
          <w:tcPr>
            <w:tcW w:w="1884" w:type="dxa"/>
          </w:tcPr>
          <w:p>
            <w:pPr>
              <w:pStyle w:val="TableParagraph"/>
              <w:spacing w:line="232" w:lineRule="exact" w:before="2"/>
              <w:ind w:left="105"/>
              <w:rPr>
                <w:sz w:val="22"/>
              </w:rPr>
            </w:pPr>
            <w:r>
              <w:rPr>
                <w:sz w:val="22"/>
              </w:rPr>
              <w:t>United</w:t>
            </w:r>
            <w:r>
              <w:rPr>
                <w:spacing w:val="-6"/>
                <w:sz w:val="22"/>
              </w:rPr>
              <w:t> </w:t>
            </w:r>
            <w:r>
              <w:rPr>
                <w:spacing w:val="-2"/>
                <w:sz w:val="22"/>
              </w:rPr>
              <w:t>Kingdom</w:t>
            </w:r>
          </w:p>
        </w:tc>
      </w:tr>
      <w:tr>
        <w:trPr>
          <w:trHeight w:val="253" w:hRule="atLeast"/>
        </w:trPr>
        <w:tc>
          <w:tcPr>
            <w:tcW w:w="7467" w:type="dxa"/>
          </w:tcPr>
          <w:p>
            <w:pPr>
              <w:pStyle w:val="TableParagraph"/>
              <w:spacing w:line="234" w:lineRule="exact" w:before="0"/>
              <w:ind w:left="107"/>
              <w:rPr>
                <w:sz w:val="22"/>
              </w:rPr>
            </w:pPr>
            <w:r>
              <w:rPr>
                <w:sz w:val="22"/>
              </w:rPr>
              <w:t>Alejandra</w:t>
            </w:r>
            <w:r>
              <w:rPr>
                <w:spacing w:val="-15"/>
                <w:sz w:val="22"/>
              </w:rPr>
              <w:t> </w:t>
            </w:r>
            <w:r>
              <w:rPr>
                <w:sz w:val="22"/>
              </w:rPr>
              <w:t>Watson</w:t>
            </w:r>
            <w:r>
              <w:rPr>
                <w:spacing w:val="-15"/>
                <w:sz w:val="22"/>
              </w:rPr>
              <w:t> </w:t>
            </w:r>
            <w:r>
              <w:rPr>
                <w:sz w:val="22"/>
              </w:rPr>
              <w:t>(Caregiver/Foundation</w:t>
            </w:r>
            <w:r>
              <w:rPr>
                <w:spacing w:val="-15"/>
                <w:sz w:val="22"/>
              </w:rPr>
              <w:t> </w:t>
            </w:r>
            <w:r>
              <w:rPr>
                <w:spacing w:val="-2"/>
                <w:sz w:val="22"/>
              </w:rPr>
              <w:t>Representative)</w:t>
            </w:r>
          </w:p>
        </w:tc>
        <w:tc>
          <w:tcPr>
            <w:tcW w:w="1884" w:type="dxa"/>
          </w:tcPr>
          <w:p>
            <w:pPr>
              <w:pStyle w:val="TableParagraph"/>
              <w:spacing w:line="234" w:lineRule="exact" w:before="0"/>
              <w:ind w:left="105"/>
              <w:rPr>
                <w:sz w:val="22"/>
              </w:rPr>
            </w:pPr>
            <w:r>
              <w:rPr>
                <w:sz w:val="22"/>
              </w:rPr>
              <w:t>United</w:t>
            </w:r>
            <w:r>
              <w:rPr>
                <w:spacing w:val="-6"/>
                <w:sz w:val="22"/>
              </w:rPr>
              <w:t> </w:t>
            </w:r>
            <w:r>
              <w:rPr>
                <w:spacing w:val="-2"/>
                <w:sz w:val="22"/>
              </w:rPr>
              <w:t>States</w:t>
            </w:r>
          </w:p>
        </w:tc>
      </w:tr>
      <w:tr>
        <w:trPr>
          <w:trHeight w:val="251" w:hRule="atLeast"/>
        </w:trPr>
        <w:tc>
          <w:tcPr>
            <w:tcW w:w="7467" w:type="dxa"/>
          </w:tcPr>
          <w:p>
            <w:pPr>
              <w:pStyle w:val="TableParagraph"/>
              <w:spacing w:line="232" w:lineRule="exact" w:before="0"/>
              <w:ind w:left="107"/>
              <w:rPr>
                <w:sz w:val="22"/>
              </w:rPr>
            </w:pPr>
            <w:r>
              <w:rPr>
                <w:sz w:val="22"/>
              </w:rPr>
              <w:t>Riyad</w:t>
            </w:r>
            <w:r>
              <w:rPr>
                <w:spacing w:val="-8"/>
                <w:sz w:val="22"/>
              </w:rPr>
              <w:t> </w:t>
            </w:r>
            <w:r>
              <w:rPr>
                <w:sz w:val="22"/>
              </w:rPr>
              <w:t>Elbard</w:t>
            </w:r>
            <w:r>
              <w:rPr>
                <w:spacing w:val="-7"/>
                <w:sz w:val="22"/>
              </w:rPr>
              <w:t> </w:t>
            </w:r>
            <w:r>
              <w:rPr>
                <w:sz w:val="22"/>
              </w:rPr>
              <w:t>(Foundation</w:t>
            </w:r>
            <w:r>
              <w:rPr>
                <w:spacing w:val="-7"/>
                <w:sz w:val="22"/>
              </w:rPr>
              <w:t> </w:t>
            </w:r>
            <w:r>
              <w:rPr>
                <w:spacing w:val="-2"/>
                <w:sz w:val="22"/>
              </w:rPr>
              <w:t>Representative)</w:t>
            </w:r>
          </w:p>
        </w:tc>
        <w:tc>
          <w:tcPr>
            <w:tcW w:w="1884" w:type="dxa"/>
          </w:tcPr>
          <w:p>
            <w:pPr>
              <w:pStyle w:val="TableParagraph"/>
              <w:spacing w:line="232" w:lineRule="exact" w:before="0"/>
              <w:ind w:left="105"/>
              <w:rPr>
                <w:sz w:val="22"/>
              </w:rPr>
            </w:pPr>
            <w:r>
              <w:rPr>
                <w:spacing w:val="-2"/>
                <w:sz w:val="22"/>
              </w:rPr>
              <w:t>Canada</w:t>
            </w:r>
          </w:p>
        </w:tc>
      </w:tr>
      <w:tr>
        <w:trPr>
          <w:trHeight w:val="253" w:hRule="atLeast"/>
        </w:trPr>
        <w:tc>
          <w:tcPr>
            <w:tcW w:w="7467" w:type="dxa"/>
          </w:tcPr>
          <w:p>
            <w:pPr>
              <w:pStyle w:val="TableParagraph"/>
              <w:spacing w:line="234" w:lineRule="exact" w:before="0"/>
              <w:ind w:left="107"/>
              <w:rPr>
                <w:sz w:val="22"/>
              </w:rPr>
            </w:pPr>
            <w:r>
              <w:rPr>
                <w:sz w:val="22"/>
              </w:rPr>
              <w:t>Dore</w:t>
            </w:r>
            <w:r>
              <w:rPr>
                <w:spacing w:val="-11"/>
                <w:sz w:val="22"/>
              </w:rPr>
              <w:t> </w:t>
            </w:r>
            <w:r>
              <w:rPr>
                <w:sz w:val="22"/>
              </w:rPr>
              <w:t>Peereboom</w:t>
            </w:r>
            <w:r>
              <w:rPr>
                <w:spacing w:val="-11"/>
                <w:sz w:val="22"/>
              </w:rPr>
              <w:t> </w:t>
            </w:r>
            <w:r>
              <w:rPr>
                <w:sz w:val="22"/>
              </w:rPr>
              <w:t>(Patient/Foundation</w:t>
            </w:r>
            <w:r>
              <w:rPr>
                <w:spacing w:val="-10"/>
                <w:sz w:val="22"/>
              </w:rPr>
              <w:t> </w:t>
            </w:r>
            <w:r>
              <w:rPr>
                <w:spacing w:val="-2"/>
                <w:sz w:val="22"/>
              </w:rPr>
              <w:t>Representative)</w:t>
            </w:r>
          </w:p>
        </w:tc>
        <w:tc>
          <w:tcPr>
            <w:tcW w:w="1884" w:type="dxa"/>
          </w:tcPr>
          <w:p>
            <w:pPr>
              <w:pStyle w:val="TableParagraph"/>
              <w:spacing w:line="234" w:lineRule="exact" w:before="0"/>
              <w:ind w:left="105"/>
              <w:rPr>
                <w:sz w:val="22"/>
              </w:rPr>
            </w:pPr>
            <w:r>
              <w:rPr>
                <w:sz w:val="22"/>
              </w:rPr>
              <w:t>The</w:t>
            </w:r>
            <w:r>
              <w:rPr>
                <w:spacing w:val="-2"/>
                <w:sz w:val="22"/>
              </w:rPr>
              <w:t> Netherlands</w:t>
            </w:r>
          </w:p>
        </w:tc>
      </w:tr>
    </w:tbl>
    <w:p>
      <w:pPr>
        <w:spacing w:after="0" w:line="234" w:lineRule="exact"/>
        <w:rPr>
          <w:sz w:val="22"/>
        </w:rPr>
        <w:sectPr>
          <w:pgSz w:w="12240" w:h="15840"/>
          <w:pgMar w:header="0" w:footer="943" w:top="1360" w:bottom="1140" w:left="1340" w:right="1220"/>
        </w:sectPr>
      </w:pPr>
    </w:p>
    <w:p>
      <w:pPr>
        <w:pStyle w:val="Heading1"/>
      </w:pPr>
      <w:bookmarkStart w:name="_TOC_250005" w:id="2"/>
      <w:r>
        <w:rPr>
          <w:spacing w:val="-2"/>
        </w:rPr>
        <w:t>SYSTEMATIC</w:t>
      </w:r>
      <w:r>
        <w:rPr>
          <w:spacing w:val="-3"/>
        </w:rPr>
        <w:t> </w:t>
      </w:r>
      <w:r>
        <w:rPr>
          <w:spacing w:val="-2"/>
        </w:rPr>
        <w:t>LITERATURE</w:t>
      </w:r>
      <w:r>
        <w:rPr>
          <w:spacing w:val="1"/>
        </w:rPr>
        <w:t> </w:t>
      </w:r>
      <w:r>
        <w:rPr>
          <w:spacing w:val="-2"/>
        </w:rPr>
        <w:t>SEARCH</w:t>
      </w:r>
      <w:r>
        <w:rPr>
          <w:spacing w:val="-10"/>
        </w:rPr>
        <w:t> </w:t>
      </w:r>
      <w:r>
        <w:rPr>
          <w:spacing w:val="-2"/>
        </w:rPr>
        <w:t>AND</w:t>
      </w:r>
      <w:r>
        <w:rPr>
          <w:spacing w:val="1"/>
        </w:rPr>
        <w:t> </w:t>
      </w:r>
      <w:r>
        <w:rPr>
          <w:spacing w:val="-2"/>
        </w:rPr>
        <w:t>IDENTIFICATION</w:t>
      </w:r>
      <w:r>
        <w:rPr>
          <w:spacing w:val="-4"/>
        </w:rPr>
        <w:t> </w:t>
      </w:r>
      <w:r>
        <w:rPr>
          <w:spacing w:val="-2"/>
        </w:rPr>
        <w:t>OF</w:t>
      </w:r>
      <w:r>
        <w:rPr>
          <w:spacing w:val="2"/>
        </w:rPr>
        <w:t> </w:t>
      </w:r>
      <w:bookmarkEnd w:id="2"/>
      <w:r>
        <w:rPr>
          <w:spacing w:val="-2"/>
        </w:rPr>
        <w:t>EVIDENCE</w:t>
      </w:r>
    </w:p>
    <w:p>
      <w:pPr>
        <w:pStyle w:val="BodyText"/>
        <w:spacing w:before="53"/>
        <w:ind w:left="0"/>
        <w:rPr>
          <w:rFonts w:ascii="Arial"/>
          <w:b/>
        </w:rPr>
      </w:pPr>
    </w:p>
    <w:p>
      <w:pPr>
        <w:pStyle w:val="Heading2"/>
        <w:numPr>
          <w:ilvl w:val="0"/>
          <w:numId w:val="1"/>
        </w:numPr>
        <w:tabs>
          <w:tab w:pos="344" w:val="left" w:leader="none"/>
        </w:tabs>
        <w:spacing w:line="240" w:lineRule="auto" w:before="0" w:after="0"/>
        <w:ind w:left="344" w:right="0" w:hanging="244"/>
        <w:jc w:val="left"/>
      </w:pPr>
      <w:r>
        <w:rPr>
          <w:spacing w:val="-2"/>
        </w:rPr>
        <w:t>Overview</w:t>
      </w:r>
    </w:p>
    <w:p>
      <w:pPr>
        <w:pStyle w:val="BodyText"/>
        <w:spacing w:line="256" w:lineRule="auto" w:before="124"/>
        <w:ind w:right="269"/>
      </w:pPr>
      <w:r>
        <w:rPr/>
        <w:t>To support the development of evidence-based recommendations for the diagnosis and management</w:t>
      </w:r>
      <w:r>
        <w:rPr>
          <w:spacing w:val="-4"/>
        </w:rPr>
        <w:t> </w:t>
      </w:r>
      <w:r>
        <w:rPr/>
        <w:t>of</w:t>
      </w:r>
      <w:r>
        <w:rPr>
          <w:spacing w:val="-7"/>
        </w:rPr>
        <w:t> </w:t>
      </w:r>
      <w:r>
        <w:rPr/>
        <w:t>pyruvate</w:t>
      </w:r>
      <w:r>
        <w:rPr>
          <w:spacing w:val="-8"/>
        </w:rPr>
        <w:t> </w:t>
      </w:r>
      <w:r>
        <w:rPr/>
        <w:t>kinase</w:t>
      </w:r>
      <w:r>
        <w:rPr>
          <w:spacing w:val="-6"/>
        </w:rPr>
        <w:t> </w:t>
      </w:r>
      <w:r>
        <w:rPr/>
        <w:t>deficiency,</w:t>
      </w:r>
      <w:r>
        <w:rPr>
          <w:spacing w:val="-5"/>
        </w:rPr>
        <w:t> </w:t>
      </w:r>
      <w:r>
        <w:rPr/>
        <w:t>relevant</w:t>
      </w:r>
      <w:r>
        <w:rPr>
          <w:spacing w:val="-5"/>
        </w:rPr>
        <w:t> </w:t>
      </w:r>
      <w:r>
        <w:rPr/>
        <w:t>literature</w:t>
      </w:r>
      <w:r>
        <w:rPr>
          <w:spacing w:val="-6"/>
        </w:rPr>
        <w:t> </w:t>
      </w:r>
      <w:r>
        <w:rPr/>
        <w:t>was</w:t>
      </w:r>
      <w:r>
        <w:rPr>
          <w:spacing w:val="-8"/>
        </w:rPr>
        <w:t> </w:t>
      </w:r>
      <w:r>
        <w:rPr/>
        <w:t>systematically</w:t>
      </w:r>
      <w:r>
        <w:rPr>
          <w:spacing w:val="-5"/>
        </w:rPr>
        <w:t> </w:t>
      </w:r>
      <w:r>
        <w:rPr/>
        <w:t>identified, evaluated, and summarized into evidence summaries for use by the key topic groups.</w:t>
      </w:r>
    </w:p>
    <w:p>
      <w:pPr>
        <w:pStyle w:val="BodyText"/>
        <w:spacing w:line="254" w:lineRule="auto" w:before="167"/>
        <w:ind w:right="215"/>
      </w:pPr>
      <w:r>
        <w:rPr/>
        <w:t>To</w:t>
      </w:r>
      <w:r>
        <w:rPr>
          <w:spacing w:val="-5"/>
        </w:rPr>
        <w:t> </w:t>
      </w:r>
      <w:r>
        <w:rPr/>
        <w:t>guide</w:t>
      </w:r>
      <w:r>
        <w:rPr>
          <w:spacing w:val="-5"/>
        </w:rPr>
        <w:t> </w:t>
      </w:r>
      <w:r>
        <w:rPr/>
        <w:t>the</w:t>
      </w:r>
      <w:r>
        <w:rPr>
          <w:spacing w:val="-7"/>
        </w:rPr>
        <w:t> </w:t>
      </w:r>
      <w:r>
        <w:rPr/>
        <w:t>development</w:t>
      </w:r>
      <w:r>
        <w:rPr>
          <w:spacing w:val="-4"/>
        </w:rPr>
        <w:t> </w:t>
      </w:r>
      <w:r>
        <w:rPr/>
        <w:t>of</w:t>
      </w:r>
      <w:r>
        <w:rPr>
          <w:spacing w:val="-6"/>
        </w:rPr>
        <w:t> </w:t>
      </w:r>
      <w:r>
        <w:rPr/>
        <w:t>recommendations,</w:t>
      </w:r>
      <w:r>
        <w:rPr>
          <w:spacing w:val="-6"/>
        </w:rPr>
        <w:t> </w:t>
      </w:r>
      <w:r>
        <w:rPr/>
        <w:t>key</w:t>
      </w:r>
      <w:r>
        <w:rPr>
          <w:spacing w:val="-5"/>
        </w:rPr>
        <w:t> </w:t>
      </w:r>
      <w:r>
        <w:rPr/>
        <w:t>topic</w:t>
      </w:r>
      <w:r>
        <w:rPr>
          <w:spacing w:val="-6"/>
        </w:rPr>
        <w:t> </w:t>
      </w:r>
      <w:r>
        <w:rPr/>
        <w:t>groups</w:t>
      </w:r>
      <w:r>
        <w:rPr>
          <w:spacing w:val="-7"/>
        </w:rPr>
        <w:t> </w:t>
      </w:r>
      <w:r>
        <w:rPr/>
        <w:t>developed</w:t>
      </w:r>
      <w:r>
        <w:rPr>
          <w:spacing w:val="-5"/>
        </w:rPr>
        <w:t> </w:t>
      </w:r>
      <w:r>
        <w:rPr/>
        <w:t>31</w:t>
      </w:r>
      <w:r>
        <w:rPr>
          <w:spacing w:val="-5"/>
        </w:rPr>
        <w:t> </w:t>
      </w:r>
      <w:r>
        <w:rPr/>
        <w:t>key</w:t>
      </w:r>
      <w:r>
        <w:rPr>
          <w:spacing w:val="-7"/>
        </w:rPr>
        <w:t> </w:t>
      </w:r>
      <w:r>
        <w:rPr/>
        <w:t>questions</w:t>
      </w:r>
      <w:r>
        <w:rPr>
          <w:spacing w:val="-4"/>
        </w:rPr>
        <w:t> </w:t>
      </w:r>
      <w:r>
        <w:rPr/>
        <w:t>in the following areas:</w:t>
      </w:r>
    </w:p>
    <w:p>
      <w:pPr>
        <w:pStyle w:val="ListParagraph"/>
        <w:numPr>
          <w:ilvl w:val="1"/>
          <w:numId w:val="1"/>
        </w:numPr>
        <w:tabs>
          <w:tab w:pos="1178" w:val="left" w:leader="none"/>
        </w:tabs>
        <w:spacing w:line="240" w:lineRule="auto" w:before="168" w:after="0"/>
        <w:ind w:left="1178" w:right="0" w:hanging="358"/>
        <w:jc w:val="left"/>
        <w:rPr>
          <w:sz w:val="22"/>
        </w:rPr>
      </w:pPr>
      <w:r>
        <w:rPr>
          <w:sz w:val="22"/>
        </w:rPr>
        <w:t>Diagnosis</w:t>
      </w:r>
      <w:r>
        <w:rPr>
          <w:spacing w:val="-4"/>
          <w:sz w:val="22"/>
        </w:rPr>
        <w:t> </w:t>
      </w:r>
      <w:r>
        <w:rPr>
          <w:sz w:val="22"/>
        </w:rPr>
        <w:t>and</w:t>
      </w:r>
      <w:r>
        <w:rPr>
          <w:spacing w:val="-4"/>
          <w:sz w:val="22"/>
        </w:rPr>
        <w:t> </w:t>
      </w:r>
      <w:r>
        <w:rPr>
          <w:sz w:val="22"/>
        </w:rPr>
        <w:t>Genetics</w:t>
      </w:r>
      <w:r>
        <w:rPr>
          <w:spacing w:val="-4"/>
          <w:sz w:val="22"/>
        </w:rPr>
        <w:t> </w:t>
      </w:r>
      <w:r>
        <w:rPr>
          <w:sz w:val="22"/>
        </w:rPr>
        <w:t>of</w:t>
      </w:r>
      <w:r>
        <w:rPr>
          <w:spacing w:val="-4"/>
          <w:sz w:val="22"/>
        </w:rPr>
        <w:t> </w:t>
      </w:r>
      <w:r>
        <w:rPr>
          <w:sz w:val="22"/>
        </w:rPr>
        <w:t>PK</w:t>
      </w:r>
      <w:r>
        <w:rPr>
          <w:spacing w:val="-3"/>
          <w:sz w:val="22"/>
        </w:rPr>
        <w:t> </w:t>
      </w:r>
      <w:r>
        <w:rPr>
          <w:spacing w:val="-2"/>
          <w:sz w:val="22"/>
        </w:rPr>
        <w:t>Deficiency</w:t>
      </w:r>
    </w:p>
    <w:p>
      <w:pPr>
        <w:pStyle w:val="ListParagraph"/>
        <w:numPr>
          <w:ilvl w:val="1"/>
          <w:numId w:val="1"/>
        </w:numPr>
        <w:tabs>
          <w:tab w:pos="1178" w:val="left" w:leader="none"/>
        </w:tabs>
        <w:spacing w:line="240" w:lineRule="auto" w:before="59" w:after="0"/>
        <w:ind w:left="1178" w:right="0" w:hanging="358"/>
        <w:jc w:val="left"/>
        <w:rPr>
          <w:sz w:val="22"/>
        </w:rPr>
      </w:pPr>
      <w:r>
        <w:rPr>
          <w:sz w:val="22"/>
        </w:rPr>
        <w:t>Monitoring</w:t>
      </w:r>
      <w:r>
        <w:rPr>
          <w:spacing w:val="-10"/>
          <w:sz w:val="22"/>
        </w:rPr>
        <w:t> </w:t>
      </w:r>
      <w:r>
        <w:rPr>
          <w:sz w:val="22"/>
        </w:rPr>
        <w:t>and</w:t>
      </w:r>
      <w:r>
        <w:rPr>
          <w:spacing w:val="-7"/>
          <w:sz w:val="22"/>
        </w:rPr>
        <w:t> </w:t>
      </w:r>
      <w:r>
        <w:rPr>
          <w:sz w:val="22"/>
        </w:rPr>
        <w:t>Management</w:t>
      </w:r>
      <w:r>
        <w:rPr>
          <w:spacing w:val="-7"/>
          <w:sz w:val="22"/>
        </w:rPr>
        <w:t> </w:t>
      </w:r>
      <w:r>
        <w:rPr>
          <w:sz w:val="22"/>
        </w:rPr>
        <w:t>of</w:t>
      </w:r>
      <w:r>
        <w:rPr>
          <w:spacing w:val="-6"/>
          <w:sz w:val="22"/>
        </w:rPr>
        <w:t> </w:t>
      </w:r>
      <w:r>
        <w:rPr>
          <w:sz w:val="22"/>
        </w:rPr>
        <w:t>Chronic</w:t>
      </w:r>
      <w:r>
        <w:rPr>
          <w:spacing w:val="-5"/>
          <w:sz w:val="22"/>
        </w:rPr>
        <w:t> </w:t>
      </w:r>
      <w:r>
        <w:rPr>
          <w:sz w:val="22"/>
        </w:rPr>
        <w:t>Complications</w:t>
      </w:r>
      <w:r>
        <w:rPr>
          <w:spacing w:val="-5"/>
          <w:sz w:val="22"/>
        </w:rPr>
        <w:t> </w:t>
      </w:r>
      <w:r>
        <w:rPr>
          <w:sz w:val="22"/>
        </w:rPr>
        <w:t>in</w:t>
      </w:r>
      <w:r>
        <w:rPr>
          <w:spacing w:val="-6"/>
          <w:sz w:val="22"/>
        </w:rPr>
        <w:t> </w:t>
      </w:r>
      <w:r>
        <w:rPr>
          <w:sz w:val="22"/>
        </w:rPr>
        <w:t>PK</w:t>
      </w:r>
      <w:r>
        <w:rPr>
          <w:spacing w:val="-3"/>
          <w:sz w:val="22"/>
        </w:rPr>
        <w:t> </w:t>
      </w:r>
      <w:r>
        <w:rPr>
          <w:spacing w:val="-2"/>
          <w:sz w:val="22"/>
        </w:rPr>
        <w:t>Deficiency</w:t>
      </w:r>
    </w:p>
    <w:p>
      <w:pPr>
        <w:pStyle w:val="ListParagraph"/>
        <w:numPr>
          <w:ilvl w:val="1"/>
          <w:numId w:val="1"/>
        </w:numPr>
        <w:tabs>
          <w:tab w:pos="1178" w:val="left" w:leader="none"/>
        </w:tabs>
        <w:spacing w:line="240" w:lineRule="auto" w:before="61" w:after="0"/>
        <w:ind w:left="1178" w:right="0" w:hanging="358"/>
        <w:jc w:val="left"/>
        <w:rPr>
          <w:sz w:val="22"/>
        </w:rPr>
      </w:pPr>
      <w:r>
        <w:rPr>
          <w:sz w:val="22"/>
        </w:rPr>
        <w:t>Standard</w:t>
      </w:r>
      <w:r>
        <w:rPr>
          <w:spacing w:val="-7"/>
          <w:sz w:val="22"/>
        </w:rPr>
        <w:t> </w:t>
      </w:r>
      <w:r>
        <w:rPr>
          <w:sz w:val="22"/>
        </w:rPr>
        <w:t>Management</w:t>
      </w:r>
      <w:r>
        <w:rPr>
          <w:spacing w:val="-6"/>
          <w:sz w:val="22"/>
        </w:rPr>
        <w:t> </w:t>
      </w:r>
      <w:r>
        <w:rPr>
          <w:sz w:val="22"/>
        </w:rPr>
        <w:t>of</w:t>
      </w:r>
      <w:r>
        <w:rPr>
          <w:spacing w:val="-2"/>
          <w:sz w:val="22"/>
        </w:rPr>
        <w:t> </w:t>
      </w:r>
      <w:r>
        <w:rPr>
          <w:sz w:val="22"/>
        </w:rPr>
        <w:t>Anemia</w:t>
      </w:r>
      <w:r>
        <w:rPr>
          <w:spacing w:val="-3"/>
          <w:sz w:val="22"/>
        </w:rPr>
        <w:t> </w:t>
      </w:r>
      <w:r>
        <w:rPr>
          <w:sz w:val="22"/>
        </w:rPr>
        <w:t>in</w:t>
      </w:r>
      <w:r>
        <w:rPr>
          <w:spacing w:val="-5"/>
          <w:sz w:val="22"/>
        </w:rPr>
        <w:t> </w:t>
      </w:r>
      <w:r>
        <w:rPr>
          <w:sz w:val="22"/>
        </w:rPr>
        <w:t>PK</w:t>
      </w:r>
      <w:r>
        <w:rPr>
          <w:spacing w:val="-4"/>
          <w:sz w:val="22"/>
        </w:rPr>
        <w:t> </w:t>
      </w:r>
      <w:r>
        <w:rPr>
          <w:spacing w:val="-2"/>
          <w:sz w:val="22"/>
        </w:rPr>
        <w:t>Deficiency</w:t>
      </w:r>
    </w:p>
    <w:p>
      <w:pPr>
        <w:pStyle w:val="ListParagraph"/>
        <w:numPr>
          <w:ilvl w:val="1"/>
          <w:numId w:val="1"/>
        </w:numPr>
        <w:tabs>
          <w:tab w:pos="1178" w:val="left" w:leader="none"/>
        </w:tabs>
        <w:spacing w:line="240" w:lineRule="auto" w:before="59" w:after="0"/>
        <w:ind w:left="1178" w:right="0" w:hanging="358"/>
        <w:jc w:val="left"/>
        <w:rPr>
          <w:sz w:val="22"/>
        </w:rPr>
      </w:pPr>
      <w:r>
        <w:rPr>
          <w:sz w:val="22"/>
        </w:rPr>
        <w:t>Targeted</w:t>
      </w:r>
      <w:r>
        <w:rPr>
          <w:spacing w:val="-6"/>
          <w:sz w:val="22"/>
        </w:rPr>
        <w:t> </w:t>
      </w:r>
      <w:r>
        <w:rPr>
          <w:sz w:val="22"/>
        </w:rPr>
        <w:t>and</w:t>
      </w:r>
      <w:r>
        <w:rPr>
          <w:spacing w:val="-4"/>
          <w:sz w:val="22"/>
        </w:rPr>
        <w:t> </w:t>
      </w:r>
      <w:r>
        <w:rPr>
          <w:sz w:val="22"/>
        </w:rPr>
        <w:t>Advanced</w:t>
      </w:r>
      <w:r>
        <w:rPr>
          <w:spacing w:val="-8"/>
          <w:sz w:val="22"/>
        </w:rPr>
        <w:t> </w:t>
      </w:r>
      <w:r>
        <w:rPr>
          <w:sz w:val="22"/>
        </w:rPr>
        <w:t>Therapies</w:t>
      </w:r>
      <w:r>
        <w:rPr>
          <w:spacing w:val="-4"/>
          <w:sz w:val="22"/>
        </w:rPr>
        <w:t> </w:t>
      </w:r>
      <w:r>
        <w:rPr>
          <w:sz w:val="22"/>
        </w:rPr>
        <w:t>in</w:t>
      </w:r>
      <w:r>
        <w:rPr>
          <w:spacing w:val="-4"/>
          <w:sz w:val="22"/>
        </w:rPr>
        <w:t> </w:t>
      </w:r>
      <w:r>
        <w:rPr>
          <w:sz w:val="22"/>
        </w:rPr>
        <w:t>PK</w:t>
      </w:r>
      <w:r>
        <w:rPr>
          <w:spacing w:val="-4"/>
          <w:sz w:val="22"/>
        </w:rPr>
        <w:t> </w:t>
      </w:r>
      <w:r>
        <w:rPr>
          <w:spacing w:val="-2"/>
          <w:sz w:val="22"/>
        </w:rPr>
        <w:t>Deficiency</w:t>
      </w:r>
    </w:p>
    <w:p>
      <w:pPr>
        <w:pStyle w:val="ListParagraph"/>
        <w:numPr>
          <w:ilvl w:val="1"/>
          <w:numId w:val="1"/>
        </w:numPr>
        <w:tabs>
          <w:tab w:pos="1178" w:val="left" w:leader="none"/>
        </w:tabs>
        <w:spacing w:line="240" w:lineRule="auto" w:before="59" w:after="0"/>
        <w:ind w:left="1178" w:right="0" w:hanging="358"/>
        <w:jc w:val="left"/>
        <w:rPr>
          <w:sz w:val="22"/>
        </w:rPr>
      </w:pPr>
      <w:r>
        <w:rPr>
          <w:sz w:val="22"/>
        </w:rPr>
        <w:t>Special</w:t>
      </w:r>
      <w:r>
        <w:rPr>
          <w:spacing w:val="-6"/>
          <w:sz w:val="22"/>
        </w:rPr>
        <w:t> </w:t>
      </w:r>
      <w:r>
        <w:rPr>
          <w:sz w:val="22"/>
        </w:rPr>
        <w:t>Populations</w:t>
      </w:r>
      <w:r>
        <w:rPr>
          <w:spacing w:val="-5"/>
          <w:sz w:val="22"/>
        </w:rPr>
        <w:t> </w:t>
      </w:r>
      <w:r>
        <w:rPr>
          <w:sz w:val="22"/>
        </w:rPr>
        <w:t>in</w:t>
      </w:r>
      <w:r>
        <w:rPr>
          <w:spacing w:val="-5"/>
          <w:sz w:val="22"/>
        </w:rPr>
        <w:t> </w:t>
      </w:r>
      <w:r>
        <w:rPr>
          <w:sz w:val="22"/>
        </w:rPr>
        <w:t>PK</w:t>
      </w:r>
      <w:r>
        <w:rPr>
          <w:spacing w:val="-4"/>
          <w:sz w:val="22"/>
        </w:rPr>
        <w:t> </w:t>
      </w:r>
      <w:r>
        <w:rPr>
          <w:spacing w:val="-2"/>
          <w:sz w:val="22"/>
        </w:rPr>
        <w:t>Deficiency</w:t>
      </w:r>
    </w:p>
    <w:p>
      <w:pPr>
        <w:pStyle w:val="BodyText"/>
        <w:ind w:left="0"/>
      </w:pPr>
    </w:p>
    <w:p>
      <w:pPr>
        <w:pStyle w:val="BodyText"/>
        <w:spacing w:before="96"/>
        <w:ind w:left="0"/>
      </w:pPr>
    </w:p>
    <w:p>
      <w:pPr>
        <w:pStyle w:val="Heading2"/>
        <w:numPr>
          <w:ilvl w:val="0"/>
          <w:numId w:val="1"/>
        </w:numPr>
        <w:tabs>
          <w:tab w:pos="346" w:val="left" w:leader="none"/>
        </w:tabs>
        <w:spacing w:line="240" w:lineRule="auto" w:before="0" w:after="0"/>
        <w:ind w:left="346" w:right="0" w:hanging="246"/>
        <w:jc w:val="left"/>
      </w:pPr>
      <w:r>
        <w:rPr/>
        <w:t>Systematic</w:t>
      </w:r>
      <w:r>
        <w:rPr>
          <w:spacing w:val="-8"/>
        </w:rPr>
        <w:t> </w:t>
      </w:r>
      <w:r>
        <w:rPr/>
        <w:t>Search</w:t>
      </w:r>
      <w:r>
        <w:rPr>
          <w:spacing w:val="-6"/>
        </w:rPr>
        <w:t> </w:t>
      </w:r>
      <w:r>
        <w:rPr/>
        <w:t>and</w:t>
      </w:r>
      <w:r>
        <w:rPr>
          <w:spacing w:val="-6"/>
        </w:rPr>
        <w:t> </w:t>
      </w:r>
      <w:r>
        <w:rPr/>
        <w:t>Identification</w:t>
      </w:r>
      <w:r>
        <w:rPr>
          <w:spacing w:val="-9"/>
        </w:rPr>
        <w:t> </w:t>
      </w:r>
      <w:r>
        <w:rPr/>
        <w:t>of</w:t>
      </w:r>
      <w:r>
        <w:rPr>
          <w:spacing w:val="-6"/>
        </w:rPr>
        <w:t> </w:t>
      </w:r>
      <w:r>
        <w:rPr>
          <w:spacing w:val="-2"/>
        </w:rPr>
        <w:t>Evidence</w:t>
      </w:r>
    </w:p>
    <w:p>
      <w:pPr>
        <w:pStyle w:val="BodyText"/>
        <w:spacing w:line="259" w:lineRule="auto" w:before="121"/>
        <w:ind w:right="215"/>
      </w:pPr>
      <w:r>
        <w:rPr/>
        <w:t>Five search strategies were developed and executed in Ovid MEDLINE to identify studies that addressed the key questions relevant to each topic, as developed by the key topic groups. To ensure comprehensiveness, a supplemental search was conducted in Ovid Embase to identify studies</w:t>
      </w:r>
      <w:r>
        <w:rPr>
          <w:spacing w:val="-3"/>
        </w:rPr>
        <w:t> </w:t>
      </w:r>
      <w:r>
        <w:rPr/>
        <w:t>on</w:t>
      </w:r>
      <w:r>
        <w:rPr>
          <w:spacing w:val="-5"/>
        </w:rPr>
        <w:t> </w:t>
      </w:r>
      <w:r>
        <w:rPr/>
        <w:t>PK</w:t>
      </w:r>
      <w:r>
        <w:rPr>
          <w:spacing w:val="-3"/>
        </w:rPr>
        <w:t> </w:t>
      </w:r>
      <w:r>
        <w:rPr/>
        <w:t>deficiency</w:t>
      </w:r>
      <w:r>
        <w:rPr>
          <w:spacing w:val="-5"/>
        </w:rPr>
        <w:t> </w:t>
      </w:r>
      <w:r>
        <w:rPr/>
        <w:t>presented</w:t>
      </w:r>
      <w:r>
        <w:rPr>
          <w:spacing w:val="-3"/>
        </w:rPr>
        <w:t> </w:t>
      </w:r>
      <w:r>
        <w:rPr/>
        <w:t>at</w:t>
      </w:r>
      <w:r>
        <w:rPr>
          <w:spacing w:val="-4"/>
        </w:rPr>
        <w:t> </w:t>
      </w:r>
      <w:r>
        <w:rPr/>
        <w:t>conferences.</w:t>
      </w:r>
      <w:r>
        <w:rPr>
          <w:spacing w:val="-1"/>
        </w:rPr>
        <w:t> </w:t>
      </w:r>
      <w:r>
        <w:rPr/>
        <w:t>Search</w:t>
      </w:r>
      <w:r>
        <w:rPr>
          <w:spacing w:val="-3"/>
        </w:rPr>
        <w:t> </w:t>
      </w:r>
      <w:r>
        <w:rPr/>
        <w:t>strategies</w:t>
      </w:r>
      <w:r>
        <w:rPr>
          <w:spacing w:val="-3"/>
        </w:rPr>
        <w:t> </w:t>
      </w:r>
      <w:r>
        <w:rPr/>
        <w:t>were</w:t>
      </w:r>
      <w:r>
        <w:rPr>
          <w:spacing w:val="-3"/>
        </w:rPr>
        <w:t> </w:t>
      </w:r>
      <w:r>
        <w:rPr/>
        <w:t>designed</w:t>
      </w:r>
      <w:r>
        <w:rPr>
          <w:spacing w:val="-3"/>
        </w:rPr>
        <w:t> </w:t>
      </w:r>
      <w:r>
        <w:rPr/>
        <w:t>to</w:t>
      </w:r>
      <w:r>
        <w:rPr>
          <w:spacing w:val="-3"/>
        </w:rPr>
        <w:t> </w:t>
      </w:r>
      <w:r>
        <w:rPr/>
        <w:t>be</w:t>
      </w:r>
      <w:r>
        <w:rPr>
          <w:spacing w:val="-5"/>
        </w:rPr>
        <w:t> </w:t>
      </w:r>
      <w:r>
        <w:rPr/>
        <w:t>very sensitive to ensure all relevant results were identified and included topic-specific controlled subject headings (e.g., MeSH terms), relevant keywords, and free-text search.</w:t>
      </w:r>
    </w:p>
    <w:p>
      <w:pPr>
        <w:pStyle w:val="BodyText"/>
        <w:spacing w:line="259" w:lineRule="auto" w:before="159"/>
        <w:ind w:right="215"/>
      </w:pPr>
      <w:r>
        <w:rPr/>
        <w:t>Literature searches were developed and conducted in May 2023 (the main searches were conducted</w:t>
      </w:r>
      <w:r>
        <w:rPr>
          <w:spacing w:val="-1"/>
        </w:rPr>
        <w:t> </w:t>
      </w:r>
      <w:r>
        <w:rPr/>
        <w:t>on</w:t>
      </w:r>
      <w:r>
        <w:rPr>
          <w:spacing w:val="-3"/>
        </w:rPr>
        <w:t> </w:t>
      </w:r>
      <w:r>
        <w:rPr/>
        <w:t>May</w:t>
      </w:r>
      <w:r>
        <w:rPr>
          <w:spacing w:val="-1"/>
        </w:rPr>
        <w:t> </w:t>
      </w:r>
      <w:r>
        <w:rPr/>
        <w:t>8, 2023</w:t>
      </w:r>
      <w:r>
        <w:rPr>
          <w:spacing w:val="-1"/>
        </w:rPr>
        <w:t> </w:t>
      </w:r>
      <w:r>
        <w:rPr/>
        <w:t>and a</w:t>
      </w:r>
      <w:r>
        <w:rPr>
          <w:spacing w:val="-3"/>
        </w:rPr>
        <w:t> </w:t>
      </w:r>
      <w:r>
        <w:rPr/>
        <w:t>supplemental</w:t>
      </w:r>
      <w:r>
        <w:rPr>
          <w:spacing w:val="-2"/>
        </w:rPr>
        <w:t> </w:t>
      </w:r>
      <w:r>
        <w:rPr/>
        <w:t>search</w:t>
      </w:r>
      <w:r>
        <w:rPr>
          <w:spacing w:val="-3"/>
        </w:rPr>
        <w:t> </w:t>
      </w:r>
      <w:r>
        <w:rPr/>
        <w:t>for</w:t>
      </w:r>
      <w:r>
        <w:rPr>
          <w:spacing w:val="-2"/>
        </w:rPr>
        <w:t> </w:t>
      </w:r>
      <w:r>
        <w:rPr/>
        <w:t>conference</w:t>
      </w:r>
      <w:r>
        <w:rPr>
          <w:spacing w:val="-3"/>
        </w:rPr>
        <w:t> </w:t>
      </w:r>
      <w:r>
        <w:rPr/>
        <w:t>abstracts in</w:t>
      </w:r>
      <w:r>
        <w:rPr>
          <w:spacing w:val="-3"/>
        </w:rPr>
        <w:t> </w:t>
      </w:r>
      <w:r>
        <w:rPr/>
        <w:t>Embase</w:t>
      </w:r>
      <w:r>
        <w:rPr>
          <w:spacing w:val="-3"/>
        </w:rPr>
        <w:t> </w:t>
      </w:r>
      <w:r>
        <w:rPr/>
        <w:t>was conducted on May 26, 2023) by a medical librarian (KLR), with input from both guideline co- chairs (HA-S and RFG). In total, 1,450 results were identified across the 5 topics.</w:t>
      </w:r>
      <w:r>
        <w:rPr>
          <w:spacing w:val="40"/>
        </w:rPr>
        <w:t> </w:t>
      </w:r>
      <w:r>
        <w:rPr/>
        <w:t>Search strategies</w:t>
      </w:r>
      <w:r>
        <w:rPr>
          <w:spacing w:val="-5"/>
        </w:rPr>
        <w:t> </w:t>
      </w:r>
      <w:r>
        <w:rPr/>
        <w:t>for</w:t>
      </w:r>
      <w:r>
        <w:rPr>
          <w:spacing w:val="-4"/>
        </w:rPr>
        <w:t> </w:t>
      </w:r>
      <w:r>
        <w:rPr/>
        <w:t>monitoring,</w:t>
      </w:r>
      <w:r>
        <w:rPr>
          <w:spacing w:val="-4"/>
        </w:rPr>
        <w:t> </w:t>
      </w:r>
      <w:r>
        <w:rPr/>
        <w:t>standard</w:t>
      </w:r>
      <w:r>
        <w:rPr>
          <w:spacing w:val="-5"/>
        </w:rPr>
        <w:t> </w:t>
      </w:r>
      <w:r>
        <w:rPr/>
        <w:t>management,</w:t>
      </w:r>
      <w:r>
        <w:rPr>
          <w:spacing w:val="-4"/>
        </w:rPr>
        <w:t> </w:t>
      </w:r>
      <w:r>
        <w:rPr/>
        <w:t>and</w:t>
      </w:r>
      <w:r>
        <w:rPr>
          <w:spacing w:val="-3"/>
        </w:rPr>
        <w:t> </w:t>
      </w:r>
      <w:r>
        <w:rPr/>
        <w:t>special</w:t>
      </w:r>
      <w:r>
        <w:rPr>
          <w:spacing w:val="-4"/>
        </w:rPr>
        <w:t> </w:t>
      </w:r>
      <w:r>
        <w:rPr/>
        <w:t>populations</w:t>
      </w:r>
      <w:r>
        <w:rPr>
          <w:spacing w:val="-5"/>
        </w:rPr>
        <w:t> </w:t>
      </w:r>
      <w:r>
        <w:rPr/>
        <w:t>were</w:t>
      </w:r>
      <w:r>
        <w:rPr>
          <w:spacing w:val="-2"/>
        </w:rPr>
        <w:t> </w:t>
      </w:r>
      <w:r>
        <w:rPr/>
        <w:t>limited</w:t>
      </w:r>
      <w:r>
        <w:rPr>
          <w:spacing w:val="-5"/>
        </w:rPr>
        <w:t> </w:t>
      </w:r>
      <w:r>
        <w:rPr/>
        <w:t>to</w:t>
      </w:r>
      <w:r>
        <w:rPr>
          <w:spacing w:val="-5"/>
        </w:rPr>
        <w:t> </w:t>
      </w:r>
      <w:r>
        <w:rPr/>
        <w:t>results published between 1961-2023.</w:t>
      </w:r>
      <w:r>
        <w:rPr>
          <w:spacing w:val="40"/>
        </w:rPr>
        <w:t> </w:t>
      </w:r>
      <w:r>
        <w:rPr/>
        <w:t>Search strategies for diagnosis and</w:t>
      </w:r>
      <w:r>
        <w:rPr>
          <w:spacing w:val="-1"/>
        </w:rPr>
        <w:t> </w:t>
      </w:r>
      <w:r>
        <w:rPr/>
        <w:t>advanced treatments were limited to results published between 2000-2023.</w:t>
      </w:r>
    </w:p>
    <w:p>
      <w:pPr>
        <w:pStyle w:val="BodyText"/>
        <w:spacing w:line="259" w:lineRule="auto" w:before="159"/>
        <w:ind w:right="302"/>
      </w:pPr>
      <w:r>
        <w:rPr/>
        <w:t>Two reviewers (KLR, and one of ET, CD, HN or JR [full names listed in</w:t>
      </w:r>
      <w:r>
        <w:rPr>
          <w:spacing w:val="-10"/>
        </w:rPr>
        <w:t> </w:t>
      </w:r>
      <w:r>
        <w:rPr/>
        <w:t>Acknowledgements section of primary manuscript]) reviewed the titles and abstracts of each record and independently applied the inclusion criteria to all 1,450 results.</w:t>
      </w:r>
      <w:r>
        <w:rPr>
          <w:spacing w:val="40"/>
        </w:rPr>
        <w:t> </w:t>
      </w:r>
      <w:r>
        <w:rPr/>
        <w:t>Based on the titles and abstracts, 368 records that potentially met the inclusion criteria and were indicated by either reviewer were retrieved in full text for further review.</w:t>
      </w:r>
      <w:r>
        <w:rPr>
          <w:spacing w:val="40"/>
        </w:rPr>
        <w:t> </w:t>
      </w:r>
      <w:r>
        <w:rPr/>
        <w:t>Both reviewers then independently reviewed the full text for inclusion.</w:t>
      </w:r>
      <w:r>
        <w:rPr>
          <w:spacing w:val="-4"/>
        </w:rPr>
        <w:t> </w:t>
      </w:r>
      <w:r>
        <w:rPr/>
        <w:t>Any disagreements were reviewed and resolved by discussion</w:t>
      </w:r>
      <w:r>
        <w:rPr>
          <w:spacing w:val="-3"/>
        </w:rPr>
        <w:t> </w:t>
      </w:r>
      <w:r>
        <w:rPr/>
        <w:t>until</w:t>
      </w:r>
      <w:r>
        <w:rPr>
          <w:spacing w:val="-3"/>
        </w:rPr>
        <w:t> </w:t>
      </w:r>
      <w:r>
        <w:rPr/>
        <w:t>concordance</w:t>
      </w:r>
      <w:r>
        <w:rPr>
          <w:spacing w:val="-3"/>
        </w:rPr>
        <w:t> </w:t>
      </w:r>
      <w:r>
        <w:rPr/>
        <w:t>was</w:t>
      </w:r>
      <w:r>
        <w:rPr>
          <w:spacing w:val="-4"/>
        </w:rPr>
        <w:t> </w:t>
      </w:r>
      <w:r>
        <w:rPr/>
        <w:t>fully</w:t>
      </w:r>
      <w:r>
        <w:rPr>
          <w:spacing w:val="-2"/>
        </w:rPr>
        <w:t> </w:t>
      </w:r>
      <w:r>
        <w:rPr/>
        <w:t>satisfied.</w:t>
      </w:r>
      <w:r>
        <w:rPr>
          <w:spacing w:val="40"/>
        </w:rPr>
        <w:t> </w:t>
      </w:r>
      <w:r>
        <w:rPr/>
        <w:t>A</w:t>
      </w:r>
      <w:r>
        <w:rPr>
          <w:spacing w:val="-14"/>
        </w:rPr>
        <w:t> </w:t>
      </w:r>
      <w:r>
        <w:rPr/>
        <w:t>total</w:t>
      </w:r>
      <w:r>
        <w:rPr>
          <w:spacing w:val="-3"/>
        </w:rPr>
        <w:t> </w:t>
      </w:r>
      <w:r>
        <w:rPr/>
        <w:t>of</w:t>
      </w:r>
      <w:r>
        <w:rPr>
          <w:spacing w:val="-4"/>
        </w:rPr>
        <w:t> </w:t>
      </w:r>
      <w:r>
        <w:rPr/>
        <w:t>50</w:t>
      </w:r>
      <w:r>
        <w:rPr>
          <w:spacing w:val="-4"/>
        </w:rPr>
        <w:t> </w:t>
      </w:r>
      <w:r>
        <w:rPr/>
        <w:t>results</w:t>
      </w:r>
      <w:r>
        <w:rPr>
          <w:spacing w:val="-4"/>
        </w:rPr>
        <w:t> </w:t>
      </w:r>
      <w:r>
        <w:rPr/>
        <w:t>met</w:t>
      </w:r>
      <w:r>
        <w:rPr>
          <w:spacing w:val="-3"/>
        </w:rPr>
        <w:t> </w:t>
      </w:r>
      <w:r>
        <w:rPr/>
        <w:t>the</w:t>
      </w:r>
      <w:r>
        <w:rPr>
          <w:spacing w:val="-3"/>
        </w:rPr>
        <w:t> </w:t>
      </w:r>
      <w:r>
        <w:rPr/>
        <w:t>inclusion</w:t>
      </w:r>
      <w:r>
        <w:rPr>
          <w:spacing w:val="-3"/>
        </w:rPr>
        <w:t> </w:t>
      </w:r>
      <w:r>
        <w:rPr/>
        <w:t>criteria and were included in the evidence summaries.</w:t>
      </w:r>
    </w:p>
    <w:p>
      <w:pPr>
        <w:pStyle w:val="BodyText"/>
        <w:spacing w:before="158"/>
        <w:ind w:left="0"/>
      </w:pPr>
    </w:p>
    <w:p>
      <w:pPr>
        <w:pStyle w:val="Heading2"/>
        <w:numPr>
          <w:ilvl w:val="0"/>
          <w:numId w:val="1"/>
        </w:numPr>
        <w:tabs>
          <w:tab w:pos="344" w:val="left" w:leader="none"/>
        </w:tabs>
        <w:spacing w:line="240" w:lineRule="auto" w:before="1" w:after="0"/>
        <w:ind w:left="344" w:right="0" w:hanging="244"/>
        <w:jc w:val="left"/>
      </w:pPr>
      <w:r>
        <w:rPr/>
        <w:t>Inclusion</w:t>
      </w:r>
      <w:r>
        <w:rPr>
          <w:spacing w:val="-7"/>
        </w:rPr>
        <w:t> </w:t>
      </w:r>
      <w:r>
        <w:rPr>
          <w:spacing w:val="-2"/>
        </w:rPr>
        <w:t>Criteria</w:t>
      </w:r>
    </w:p>
    <w:p>
      <w:pPr>
        <w:pStyle w:val="BodyText"/>
        <w:spacing w:line="256" w:lineRule="auto" w:before="121"/>
        <w:ind w:right="302"/>
      </w:pPr>
      <w:r>
        <w:rPr/>
        <w:t>While topic-specific inclusion criteria such as population, intervention, comparison, and outcomes</w:t>
      </w:r>
      <w:r>
        <w:rPr>
          <w:spacing w:val="-4"/>
        </w:rPr>
        <w:t> </w:t>
      </w:r>
      <w:r>
        <w:rPr/>
        <w:t>of</w:t>
      </w:r>
      <w:r>
        <w:rPr>
          <w:spacing w:val="-3"/>
        </w:rPr>
        <w:t> </w:t>
      </w:r>
      <w:r>
        <w:rPr/>
        <w:t>interest</w:t>
      </w:r>
      <w:r>
        <w:rPr>
          <w:spacing w:val="-6"/>
        </w:rPr>
        <w:t> </w:t>
      </w:r>
      <w:r>
        <w:rPr/>
        <w:t>(i.e.,</w:t>
      </w:r>
      <w:r>
        <w:rPr>
          <w:spacing w:val="-3"/>
        </w:rPr>
        <w:t> </w:t>
      </w:r>
      <w:r>
        <w:rPr/>
        <w:t>PICO</w:t>
      </w:r>
      <w:r>
        <w:rPr>
          <w:spacing w:val="-3"/>
        </w:rPr>
        <w:t> </w:t>
      </w:r>
      <w:r>
        <w:rPr/>
        <w:t>model)</w:t>
      </w:r>
      <w:r>
        <w:rPr>
          <w:spacing w:val="-6"/>
        </w:rPr>
        <w:t> </w:t>
      </w:r>
      <w:r>
        <w:rPr/>
        <w:t>were</w:t>
      </w:r>
      <w:r>
        <w:rPr>
          <w:spacing w:val="-6"/>
        </w:rPr>
        <w:t> </w:t>
      </w:r>
      <w:r>
        <w:rPr/>
        <w:t>developed</w:t>
      </w:r>
      <w:r>
        <w:rPr>
          <w:spacing w:val="-5"/>
        </w:rPr>
        <w:t> </w:t>
      </w:r>
      <w:r>
        <w:rPr/>
        <w:t>by</w:t>
      </w:r>
      <w:r>
        <w:rPr>
          <w:spacing w:val="-5"/>
        </w:rPr>
        <w:t> </w:t>
      </w:r>
      <w:r>
        <w:rPr/>
        <w:t>the</w:t>
      </w:r>
      <w:r>
        <w:rPr>
          <w:spacing w:val="-5"/>
        </w:rPr>
        <w:t> </w:t>
      </w:r>
      <w:r>
        <w:rPr/>
        <w:t>Key</w:t>
      </w:r>
      <w:r>
        <w:rPr>
          <w:spacing w:val="-9"/>
        </w:rPr>
        <w:t> </w:t>
      </w:r>
      <w:r>
        <w:rPr/>
        <w:t>Topic</w:t>
      </w:r>
      <w:r>
        <w:rPr>
          <w:spacing w:val="-8"/>
        </w:rPr>
        <w:t> </w:t>
      </w:r>
      <w:r>
        <w:rPr/>
        <w:t>Groups</w:t>
      </w:r>
      <w:r>
        <w:rPr>
          <w:spacing w:val="-6"/>
        </w:rPr>
        <w:t> </w:t>
      </w:r>
      <w:r>
        <w:rPr/>
        <w:t>for</w:t>
      </w:r>
      <w:r>
        <w:rPr>
          <w:spacing w:val="-4"/>
        </w:rPr>
        <w:t> </w:t>
      </w:r>
      <w:r>
        <w:rPr/>
        <w:t>each individual key question, additional inclusion criteria for all studies included:</w:t>
      </w:r>
    </w:p>
    <w:p>
      <w:pPr>
        <w:spacing w:after="0" w:line="256" w:lineRule="auto"/>
        <w:sectPr>
          <w:pgSz w:w="12240" w:h="15840"/>
          <w:pgMar w:header="0" w:footer="943" w:top="1360" w:bottom="1140" w:left="1340" w:right="1220"/>
        </w:sectPr>
      </w:pPr>
    </w:p>
    <w:p>
      <w:pPr>
        <w:pStyle w:val="ListParagraph"/>
        <w:numPr>
          <w:ilvl w:val="0"/>
          <w:numId w:val="2"/>
        </w:numPr>
        <w:tabs>
          <w:tab w:pos="1026" w:val="left" w:leader="none"/>
        </w:tabs>
        <w:spacing w:line="240" w:lineRule="auto" w:before="82" w:after="0"/>
        <w:ind w:left="1026" w:right="0" w:hanging="355"/>
        <w:jc w:val="left"/>
        <w:rPr>
          <w:sz w:val="22"/>
        </w:rPr>
      </w:pPr>
      <w:r>
        <w:rPr>
          <w:sz w:val="22"/>
        </w:rPr>
        <w:t>Patients</w:t>
      </w:r>
      <w:r>
        <w:rPr>
          <w:spacing w:val="-6"/>
          <w:sz w:val="22"/>
        </w:rPr>
        <w:t> </w:t>
      </w:r>
      <w:r>
        <w:rPr>
          <w:sz w:val="22"/>
        </w:rPr>
        <w:t>diagnosed</w:t>
      </w:r>
      <w:r>
        <w:rPr>
          <w:spacing w:val="-6"/>
          <w:sz w:val="22"/>
        </w:rPr>
        <w:t> </w:t>
      </w:r>
      <w:r>
        <w:rPr>
          <w:sz w:val="22"/>
        </w:rPr>
        <w:t>with,</w:t>
      </w:r>
      <w:r>
        <w:rPr>
          <w:spacing w:val="-7"/>
          <w:sz w:val="22"/>
        </w:rPr>
        <w:t> </w:t>
      </w:r>
      <w:r>
        <w:rPr>
          <w:sz w:val="22"/>
        </w:rPr>
        <w:t>or</w:t>
      </w:r>
      <w:r>
        <w:rPr>
          <w:spacing w:val="-4"/>
          <w:sz w:val="22"/>
        </w:rPr>
        <w:t> </w:t>
      </w:r>
      <w:r>
        <w:rPr>
          <w:sz w:val="22"/>
        </w:rPr>
        <w:t>being</w:t>
      </w:r>
      <w:r>
        <w:rPr>
          <w:spacing w:val="-4"/>
          <w:sz w:val="22"/>
        </w:rPr>
        <w:t> </w:t>
      </w:r>
      <w:r>
        <w:rPr>
          <w:sz w:val="22"/>
        </w:rPr>
        <w:t>screened</w:t>
      </w:r>
      <w:r>
        <w:rPr>
          <w:spacing w:val="-6"/>
          <w:sz w:val="22"/>
        </w:rPr>
        <w:t> </w:t>
      </w:r>
      <w:r>
        <w:rPr>
          <w:sz w:val="22"/>
        </w:rPr>
        <w:t>for</w:t>
      </w:r>
      <w:r>
        <w:rPr>
          <w:spacing w:val="-3"/>
          <w:sz w:val="22"/>
        </w:rPr>
        <w:t> </w:t>
      </w:r>
      <w:r>
        <w:rPr>
          <w:sz w:val="22"/>
        </w:rPr>
        <w:t>PK</w:t>
      </w:r>
      <w:r>
        <w:rPr>
          <w:spacing w:val="-7"/>
          <w:sz w:val="22"/>
        </w:rPr>
        <w:t> </w:t>
      </w:r>
      <w:r>
        <w:rPr>
          <w:spacing w:val="-2"/>
          <w:sz w:val="22"/>
        </w:rPr>
        <w:t>deficiency</w:t>
      </w:r>
    </w:p>
    <w:p>
      <w:pPr>
        <w:pStyle w:val="ListParagraph"/>
        <w:numPr>
          <w:ilvl w:val="0"/>
          <w:numId w:val="2"/>
        </w:numPr>
        <w:tabs>
          <w:tab w:pos="1026" w:val="left" w:leader="none"/>
        </w:tabs>
        <w:spacing w:line="240" w:lineRule="auto" w:before="59" w:after="0"/>
        <w:ind w:left="1026" w:right="0" w:hanging="355"/>
        <w:jc w:val="left"/>
        <w:rPr>
          <w:sz w:val="22"/>
        </w:rPr>
      </w:pPr>
      <w:r>
        <w:rPr>
          <w:sz w:val="22"/>
        </w:rPr>
        <w:t>English</w:t>
      </w:r>
      <w:r>
        <w:rPr>
          <w:spacing w:val="-8"/>
          <w:sz w:val="22"/>
        </w:rPr>
        <w:t> </w:t>
      </w:r>
      <w:r>
        <w:rPr>
          <w:sz w:val="22"/>
        </w:rPr>
        <w:t>language</w:t>
      </w:r>
      <w:r>
        <w:rPr>
          <w:spacing w:val="-7"/>
          <w:sz w:val="22"/>
        </w:rPr>
        <w:t> </w:t>
      </w:r>
      <w:r>
        <w:rPr>
          <w:spacing w:val="-2"/>
          <w:sz w:val="22"/>
        </w:rPr>
        <w:t>publications</w:t>
      </w:r>
    </w:p>
    <w:p>
      <w:pPr>
        <w:pStyle w:val="ListParagraph"/>
        <w:numPr>
          <w:ilvl w:val="0"/>
          <w:numId w:val="2"/>
        </w:numPr>
        <w:tabs>
          <w:tab w:pos="1026" w:val="left" w:leader="none"/>
        </w:tabs>
        <w:spacing w:line="240" w:lineRule="auto" w:before="57" w:after="0"/>
        <w:ind w:left="1026" w:right="0" w:hanging="355"/>
        <w:jc w:val="left"/>
        <w:rPr>
          <w:sz w:val="22"/>
        </w:rPr>
      </w:pPr>
      <w:r>
        <w:rPr>
          <w:sz w:val="22"/>
        </w:rPr>
        <w:t>Human</w:t>
      </w:r>
      <w:r>
        <w:rPr>
          <w:spacing w:val="-5"/>
          <w:sz w:val="22"/>
        </w:rPr>
        <w:t> </w:t>
      </w:r>
      <w:r>
        <w:rPr>
          <w:spacing w:val="-2"/>
          <w:sz w:val="22"/>
        </w:rPr>
        <w:t>subjects</w:t>
      </w:r>
    </w:p>
    <w:p>
      <w:pPr>
        <w:pStyle w:val="ListParagraph"/>
        <w:numPr>
          <w:ilvl w:val="0"/>
          <w:numId w:val="2"/>
        </w:numPr>
        <w:tabs>
          <w:tab w:pos="1026" w:val="left" w:leader="none"/>
        </w:tabs>
        <w:spacing w:line="240" w:lineRule="auto" w:before="60" w:after="0"/>
        <w:ind w:left="1026" w:right="0" w:hanging="355"/>
        <w:jc w:val="left"/>
        <w:rPr>
          <w:sz w:val="22"/>
        </w:rPr>
      </w:pPr>
      <w:r>
        <w:rPr>
          <w:sz w:val="22"/>
        </w:rPr>
        <w:t>≥</w:t>
      </w:r>
      <w:r>
        <w:rPr>
          <w:spacing w:val="-1"/>
          <w:sz w:val="22"/>
        </w:rPr>
        <w:t> </w:t>
      </w:r>
      <w:r>
        <w:rPr>
          <w:sz w:val="22"/>
        </w:rPr>
        <w:t>2 </w:t>
      </w:r>
      <w:r>
        <w:rPr>
          <w:spacing w:val="-2"/>
          <w:sz w:val="22"/>
        </w:rPr>
        <w:t>subjects</w:t>
      </w:r>
    </w:p>
    <w:p>
      <w:pPr>
        <w:pStyle w:val="ListParagraph"/>
        <w:numPr>
          <w:ilvl w:val="0"/>
          <w:numId w:val="2"/>
        </w:numPr>
        <w:tabs>
          <w:tab w:pos="1026" w:val="left" w:leader="none"/>
        </w:tabs>
        <w:spacing w:line="240" w:lineRule="auto" w:before="56" w:after="0"/>
        <w:ind w:left="1026" w:right="0" w:hanging="355"/>
        <w:jc w:val="left"/>
        <w:rPr>
          <w:sz w:val="22"/>
        </w:rPr>
      </w:pPr>
      <w:r>
        <w:rPr>
          <w:sz w:val="22"/>
        </w:rPr>
        <w:t>Original</w:t>
      </w:r>
      <w:r>
        <w:rPr>
          <w:spacing w:val="-7"/>
          <w:sz w:val="22"/>
        </w:rPr>
        <w:t> </w:t>
      </w:r>
      <w:r>
        <w:rPr>
          <w:sz w:val="22"/>
        </w:rPr>
        <w:t>results</w:t>
      </w:r>
      <w:r>
        <w:rPr>
          <w:spacing w:val="-4"/>
          <w:sz w:val="22"/>
        </w:rPr>
        <w:t> </w:t>
      </w:r>
      <w:r>
        <w:rPr>
          <w:sz w:val="22"/>
        </w:rPr>
        <w:t>published</w:t>
      </w:r>
      <w:r>
        <w:rPr>
          <w:spacing w:val="-5"/>
          <w:sz w:val="22"/>
        </w:rPr>
        <w:t> </w:t>
      </w:r>
      <w:r>
        <w:rPr>
          <w:sz w:val="22"/>
        </w:rPr>
        <w:t>in</w:t>
      </w:r>
      <w:r>
        <w:rPr>
          <w:spacing w:val="-5"/>
          <w:sz w:val="22"/>
        </w:rPr>
        <w:t> </w:t>
      </w:r>
      <w:r>
        <w:rPr>
          <w:sz w:val="22"/>
        </w:rPr>
        <w:t>an</w:t>
      </w:r>
      <w:r>
        <w:rPr>
          <w:spacing w:val="-5"/>
          <w:sz w:val="22"/>
        </w:rPr>
        <w:t> </w:t>
      </w:r>
      <w:r>
        <w:rPr>
          <w:sz w:val="22"/>
        </w:rPr>
        <w:t>indexed</w:t>
      </w:r>
      <w:r>
        <w:rPr>
          <w:spacing w:val="-7"/>
          <w:sz w:val="22"/>
        </w:rPr>
        <w:t> </w:t>
      </w:r>
      <w:r>
        <w:rPr>
          <w:sz w:val="22"/>
        </w:rPr>
        <w:t>journal</w:t>
      </w:r>
      <w:r>
        <w:rPr>
          <w:spacing w:val="-4"/>
          <w:sz w:val="22"/>
        </w:rPr>
        <w:t> </w:t>
      </w:r>
      <w:r>
        <w:rPr>
          <w:sz w:val="22"/>
        </w:rPr>
        <w:t>or</w:t>
      </w:r>
      <w:r>
        <w:rPr>
          <w:spacing w:val="-4"/>
          <w:sz w:val="22"/>
        </w:rPr>
        <w:t> </w:t>
      </w:r>
      <w:r>
        <w:rPr>
          <w:sz w:val="22"/>
        </w:rPr>
        <w:t>presented</w:t>
      </w:r>
      <w:r>
        <w:rPr>
          <w:spacing w:val="-7"/>
          <w:sz w:val="22"/>
        </w:rPr>
        <w:t> </w:t>
      </w:r>
      <w:r>
        <w:rPr>
          <w:sz w:val="22"/>
        </w:rPr>
        <w:t>at</w:t>
      </w:r>
      <w:r>
        <w:rPr>
          <w:spacing w:val="-6"/>
          <w:sz w:val="22"/>
        </w:rPr>
        <w:t> </w:t>
      </w:r>
      <w:r>
        <w:rPr>
          <w:sz w:val="22"/>
        </w:rPr>
        <w:t>a</w:t>
      </w:r>
      <w:r>
        <w:rPr>
          <w:spacing w:val="-6"/>
          <w:sz w:val="22"/>
        </w:rPr>
        <w:t> </w:t>
      </w:r>
      <w:r>
        <w:rPr>
          <w:spacing w:val="-2"/>
          <w:sz w:val="22"/>
        </w:rPr>
        <w:t>conference.</w:t>
      </w:r>
    </w:p>
    <w:p>
      <w:pPr>
        <w:pStyle w:val="BodyText"/>
        <w:ind w:left="0"/>
      </w:pPr>
    </w:p>
    <w:p>
      <w:pPr>
        <w:pStyle w:val="BodyText"/>
        <w:spacing w:before="70"/>
        <w:ind w:left="0"/>
      </w:pPr>
    </w:p>
    <w:p>
      <w:pPr>
        <w:pStyle w:val="Heading2"/>
        <w:numPr>
          <w:ilvl w:val="0"/>
          <w:numId w:val="1"/>
        </w:numPr>
        <w:tabs>
          <w:tab w:pos="346" w:val="left" w:leader="none"/>
        </w:tabs>
        <w:spacing w:line="240" w:lineRule="auto" w:before="0" w:after="0"/>
        <w:ind w:left="346" w:right="0" w:hanging="246"/>
        <w:jc w:val="left"/>
      </w:pPr>
      <w:r>
        <w:rPr/>
        <w:t>Data</w:t>
      </w:r>
      <w:r>
        <w:rPr>
          <w:spacing w:val="-6"/>
        </w:rPr>
        <w:t> </w:t>
      </w:r>
      <w:r>
        <w:rPr/>
        <w:t>Extraction</w:t>
      </w:r>
      <w:r>
        <w:rPr>
          <w:spacing w:val="-3"/>
        </w:rPr>
        <w:t> </w:t>
      </w:r>
      <w:r>
        <w:rPr/>
        <w:t>and</w:t>
      </w:r>
      <w:r>
        <w:rPr>
          <w:spacing w:val="-7"/>
        </w:rPr>
        <w:t> </w:t>
      </w:r>
      <w:r>
        <w:rPr>
          <w:spacing w:val="-2"/>
        </w:rPr>
        <w:t>Appraisal</w:t>
      </w:r>
    </w:p>
    <w:p>
      <w:pPr>
        <w:pStyle w:val="BodyText"/>
        <w:spacing w:line="256" w:lineRule="auto" w:before="122"/>
        <w:ind w:right="215"/>
      </w:pPr>
      <w:r>
        <w:rPr/>
        <w:t>Key</w:t>
      </w:r>
      <w:r>
        <w:rPr>
          <w:spacing w:val="-2"/>
        </w:rPr>
        <w:t> </w:t>
      </w:r>
      <w:r>
        <w:rPr/>
        <w:t>data</w:t>
      </w:r>
      <w:r>
        <w:rPr>
          <w:spacing w:val="-4"/>
        </w:rPr>
        <w:t> </w:t>
      </w:r>
      <w:r>
        <w:rPr/>
        <w:t>from</w:t>
      </w:r>
      <w:r>
        <w:rPr>
          <w:spacing w:val="-3"/>
        </w:rPr>
        <w:t> </w:t>
      </w:r>
      <w:r>
        <w:rPr/>
        <w:t>the</w:t>
      </w:r>
      <w:r>
        <w:rPr>
          <w:spacing w:val="-4"/>
        </w:rPr>
        <w:t> </w:t>
      </w:r>
      <w:r>
        <w:rPr/>
        <w:t>50</w:t>
      </w:r>
      <w:r>
        <w:rPr>
          <w:spacing w:val="-4"/>
        </w:rPr>
        <w:t> </w:t>
      </w:r>
      <w:r>
        <w:rPr/>
        <w:t>included</w:t>
      </w:r>
      <w:r>
        <w:rPr>
          <w:spacing w:val="-2"/>
        </w:rPr>
        <w:t> </w:t>
      </w:r>
      <w:r>
        <w:rPr/>
        <w:t>studies</w:t>
      </w:r>
      <w:r>
        <w:rPr>
          <w:spacing w:val="-2"/>
        </w:rPr>
        <w:t> </w:t>
      </w:r>
      <w:r>
        <w:rPr/>
        <w:t>was</w:t>
      </w:r>
      <w:r>
        <w:rPr>
          <w:spacing w:val="-2"/>
        </w:rPr>
        <w:t> </w:t>
      </w:r>
      <w:r>
        <w:rPr/>
        <w:t>extracted</w:t>
      </w:r>
      <w:r>
        <w:rPr>
          <w:spacing w:val="-2"/>
        </w:rPr>
        <w:t> </w:t>
      </w:r>
      <w:r>
        <w:rPr/>
        <w:t>and</w:t>
      </w:r>
      <w:r>
        <w:rPr>
          <w:spacing w:val="-2"/>
        </w:rPr>
        <w:t> </w:t>
      </w:r>
      <w:r>
        <w:rPr/>
        <w:t>summarized</w:t>
      </w:r>
      <w:r>
        <w:rPr>
          <w:spacing w:val="-2"/>
        </w:rPr>
        <w:t> </w:t>
      </w:r>
      <w:r>
        <w:rPr/>
        <w:t>in</w:t>
      </w:r>
      <w:r>
        <w:rPr>
          <w:spacing w:val="-4"/>
        </w:rPr>
        <w:t> </w:t>
      </w:r>
      <w:r>
        <w:rPr/>
        <w:t>evidence summaries</w:t>
      </w:r>
      <w:r>
        <w:rPr>
          <w:spacing w:val="-3"/>
        </w:rPr>
        <w:t> </w:t>
      </w:r>
      <w:r>
        <w:rPr/>
        <w:t>to facilitate the inclusion of high-quality published evidence in the guideline in a transparent </w:t>
      </w:r>
      <w:r>
        <w:rPr>
          <w:spacing w:val="-2"/>
        </w:rPr>
        <w:t>manner.</w:t>
      </w:r>
    </w:p>
    <w:p>
      <w:pPr>
        <w:pStyle w:val="BodyText"/>
        <w:spacing w:line="259" w:lineRule="auto" w:before="167"/>
      </w:pPr>
      <w:r>
        <w:rPr/>
        <w:t>Due</w:t>
      </w:r>
      <w:r>
        <w:rPr>
          <w:spacing w:val="-1"/>
        </w:rPr>
        <w:t> </w:t>
      </w:r>
      <w:r>
        <w:rPr/>
        <w:t>to</w:t>
      </w:r>
      <w:r>
        <w:rPr>
          <w:spacing w:val="-3"/>
        </w:rPr>
        <w:t> </w:t>
      </w:r>
      <w:r>
        <w:rPr/>
        <w:t>the</w:t>
      </w:r>
      <w:r>
        <w:rPr>
          <w:spacing w:val="-3"/>
        </w:rPr>
        <w:t> </w:t>
      </w:r>
      <w:r>
        <w:rPr/>
        <w:t>lack</w:t>
      </w:r>
      <w:r>
        <w:rPr>
          <w:spacing w:val="-1"/>
        </w:rPr>
        <w:t> </w:t>
      </w:r>
      <w:r>
        <w:rPr/>
        <w:t>of</w:t>
      </w:r>
      <w:r>
        <w:rPr>
          <w:spacing w:val="-2"/>
        </w:rPr>
        <w:t> </w:t>
      </w:r>
      <w:r>
        <w:rPr/>
        <w:t>randomized</w:t>
      </w:r>
      <w:r>
        <w:rPr>
          <w:spacing w:val="-3"/>
        </w:rPr>
        <w:t> </w:t>
      </w:r>
      <w:r>
        <w:rPr/>
        <w:t>trials for</w:t>
      </w:r>
      <w:r>
        <w:rPr>
          <w:spacing w:val="-2"/>
        </w:rPr>
        <w:t> </w:t>
      </w:r>
      <w:r>
        <w:rPr/>
        <w:t>most of</w:t>
      </w:r>
      <w:r>
        <w:rPr>
          <w:spacing w:val="-2"/>
        </w:rPr>
        <w:t> </w:t>
      </w:r>
      <w:r>
        <w:rPr/>
        <w:t>the</w:t>
      </w:r>
      <w:r>
        <w:rPr>
          <w:spacing w:val="-1"/>
        </w:rPr>
        <w:t> </w:t>
      </w:r>
      <w:r>
        <w:rPr/>
        <w:t>key</w:t>
      </w:r>
      <w:r>
        <w:rPr>
          <w:spacing w:val="-1"/>
        </w:rPr>
        <w:t> </w:t>
      </w:r>
      <w:r>
        <w:rPr/>
        <w:t>questions</w:t>
      </w:r>
      <w:r>
        <w:rPr>
          <w:spacing w:val="-3"/>
        </w:rPr>
        <w:t> </w:t>
      </w:r>
      <w:r>
        <w:rPr/>
        <w:t>in</w:t>
      </w:r>
      <w:r>
        <w:rPr>
          <w:spacing w:val="-1"/>
        </w:rPr>
        <w:t> </w:t>
      </w:r>
      <w:r>
        <w:rPr/>
        <w:t>the</w:t>
      </w:r>
      <w:r>
        <w:rPr>
          <w:spacing w:val="-3"/>
        </w:rPr>
        <w:t> </w:t>
      </w:r>
      <w:r>
        <w:rPr/>
        <w:t>area,</w:t>
      </w:r>
      <w:r>
        <w:rPr>
          <w:spacing w:val="-2"/>
        </w:rPr>
        <w:t> </w:t>
      </w:r>
      <w:r>
        <w:rPr/>
        <w:t>two</w:t>
      </w:r>
      <w:r>
        <w:rPr>
          <w:spacing w:val="-3"/>
        </w:rPr>
        <w:t> </w:t>
      </w:r>
      <w:r>
        <w:rPr/>
        <w:t>categories</w:t>
      </w:r>
      <w:r>
        <w:rPr>
          <w:spacing w:val="-1"/>
        </w:rPr>
        <w:t> </w:t>
      </w:r>
      <w:r>
        <w:rPr/>
        <w:t>of studies were included in the evidence summaries: randomized control trials, which may be considered ‘high/moderate quality’</w:t>
      </w:r>
      <w:r>
        <w:rPr>
          <w:spacing w:val="-4"/>
        </w:rPr>
        <w:t> </w:t>
      </w:r>
      <w:r>
        <w:rPr/>
        <w:t>evidence if of sufficient size and quality, and other studies without</w:t>
      </w:r>
      <w:r>
        <w:rPr>
          <w:spacing w:val="-2"/>
        </w:rPr>
        <w:t> </w:t>
      </w:r>
      <w:r>
        <w:rPr/>
        <w:t>blinding</w:t>
      </w:r>
      <w:r>
        <w:rPr>
          <w:spacing w:val="-3"/>
        </w:rPr>
        <w:t> </w:t>
      </w:r>
      <w:r>
        <w:rPr/>
        <w:t>or</w:t>
      </w:r>
      <w:r>
        <w:rPr>
          <w:spacing w:val="-4"/>
        </w:rPr>
        <w:t> </w:t>
      </w:r>
      <w:r>
        <w:rPr/>
        <w:t>randomization,</w:t>
      </w:r>
      <w:r>
        <w:rPr>
          <w:spacing w:val="-4"/>
        </w:rPr>
        <w:t> </w:t>
      </w:r>
      <w:r>
        <w:rPr/>
        <w:t>considered</w:t>
      </w:r>
      <w:r>
        <w:rPr>
          <w:spacing w:val="-5"/>
        </w:rPr>
        <w:t> </w:t>
      </w:r>
      <w:r>
        <w:rPr/>
        <w:t>to</w:t>
      </w:r>
      <w:r>
        <w:rPr>
          <w:spacing w:val="-5"/>
        </w:rPr>
        <w:t> </w:t>
      </w:r>
      <w:r>
        <w:rPr/>
        <w:t>be</w:t>
      </w:r>
      <w:r>
        <w:rPr>
          <w:spacing w:val="-3"/>
        </w:rPr>
        <w:t> </w:t>
      </w:r>
      <w:r>
        <w:rPr/>
        <w:t>‘low/very</w:t>
      </w:r>
      <w:r>
        <w:rPr>
          <w:spacing w:val="-2"/>
        </w:rPr>
        <w:t> </w:t>
      </w:r>
      <w:r>
        <w:rPr/>
        <w:t>low</w:t>
      </w:r>
      <w:r>
        <w:rPr>
          <w:spacing w:val="-3"/>
        </w:rPr>
        <w:t> </w:t>
      </w:r>
      <w:r>
        <w:rPr/>
        <w:t>quality’</w:t>
      </w:r>
      <w:r>
        <w:rPr>
          <w:spacing w:val="-11"/>
        </w:rPr>
        <w:t> </w:t>
      </w:r>
      <w:r>
        <w:rPr/>
        <w:t>evidence</w:t>
      </w:r>
      <w:r>
        <w:rPr>
          <w:spacing w:val="-3"/>
        </w:rPr>
        <w:t> </w:t>
      </w:r>
      <w:r>
        <w:rPr/>
        <w:t>according</w:t>
      </w:r>
      <w:r>
        <w:rPr>
          <w:spacing w:val="-5"/>
        </w:rPr>
        <w:t> </w:t>
      </w:r>
      <w:r>
        <w:rPr/>
        <w:t>to GRADE. The quality of the included RCT was assessed using the structured framework of the Cochrane Risk of Bias 2 Tool.</w:t>
      </w:r>
    </w:p>
    <w:p>
      <w:pPr>
        <w:spacing w:after="0" w:line="259" w:lineRule="auto"/>
        <w:sectPr>
          <w:pgSz w:w="12240" w:h="15840"/>
          <w:pgMar w:header="0" w:footer="943" w:top="1360" w:bottom="1140" w:left="1340" w:right="1220"/>
        </w:sectPr>
      </w:pPr>
    </w:p>
    <w:p>
      <w:pPr>
        <w:pStyle w:val="Heading2"/>
        <w:numPr>
          <w:ilvl w:val="0"/>
          <w:numId w:val="3"/>
        </w:numPr>
        <w:tabs>
          <w:tab w:pos="468" w:val="left" w:leader="none"/>
        </w:tabs>
        <w:spacing w:line="240" w:lineRule="auto" w:before="68" w:after="0"/>
        <w:ind w:left="468" w:right="0" w:hanging="368"/>
        <w:jc w:val="left"/>
      </w:pPr>
      <w:r>
        <w:rPr/>
        <w:t>Diagnosis</w:t>
      </w:r>
      <w:r>
        <w:rPr>
          <w:spacing w:val="-4"/>
        </w:rPr>
        <w:t> </w:t>
      </w:r>
      <w:r>
        <w:rPr/>
        <w:t>and</w:t>
      </w:r>
      <w:r>
        <w:rPr>
          <w:spacing w:val="-5"/>
        </w:rPr>
        <w:t> </w:t>
      </w:r>
      <w:r>
        <w:rPr/>
        <w:t>Genetics</w:t>
      </w:r>
      <w:r>
        <w:rPr>
          <w:spacing w:val="-5"/>
        </w:rPr>
        <w:t> </w:t>
      </w:r>
      <w:r>
        <w:rPr/>
        <w:t>of</w:t>
      </w:r>
      <w:r>
        <w:rPr>
          <w:spacing w:val="-4"/>
        </w:rPr>
        <w:t> </w:t>
      </w:r>
      <w:r>
        <w:rPr/>
        <w:t>PK</w:t>
      </w:r>
      <w:r>
        <w:rPr>
          <w:spacing w:val="-2"/>
        </w:rPr>
        <w:t> Deficiency</w:t>
      </w:r>
    </w:p>
    <w:p>
      <w:pPr>
        <w:spacing w:line="207" w:lineRule="exact" w:before="118"/>
        <w:ind w:left="100" w:right="0" w:firstLine="0"/>
        <w:jc w:val="left"/>
        <w:rPr>
          <w:sz w:val="15"/>
        </w:rPr>
      </w:pPr>
      <w:r>
        <w:rPr>
          <w:sz w:val="18"/>
        </w:rPr>
        <w:t>Database(s):</w:t>
      </w:r>
      <w:r>
        <w:rPr>
          <w:spacing w:val="-3"/>
          <w:sz w:val="18"/>
        </w:rPr>
        <w:t> </w:t>
      </w:r>
      <w:r>
        <w:rPr>
          <w:rFonts w:ascii="Arial"/>
          <w:b/>
          <w:sz w:val="18"/>
        </w:rPr>
        <w:t>Ovid</w:t>
      </w:r>
      <w:r>
        <w:rPr>
          <w:rFonts w:ascii="Arial"/>
          <w:b/>
          <w:spacing w:val="-3"/>
          <w:sz w:val="18"/>
        </w:rPr>
        <w:t> </w:t>
      </w:r>
      <w:r>
        <w:rPr>
          <w:rFonts w:ascii="Arial"/>
          <w:b/>
          <w:sz w:val="18"/>
        </w:rPr>
        <w:t>MEDLINE(R)</w:t>
      </w:r>
      <w:r>
        <w:rPr>
          <w:rFonts w:ascii="Arial"/>
          <w:b/>
          <w:spacing w:val="-10"/>
          <w:sz w:val="18"/>
        </w:rPr>
        <w:t> </w:t>
      </w:r>
      <w:r>
        <w:rPr>
          <w:rFonts w:ascii="Arial"/>
          <w:b/>
          <w:sz w:val="18"/>
        </w:rPr>
        <w:t>ALL</w:t>
      </w:r>
      <w:r>
        <w:rPr>
          <w:rFonts w:ascii="Arial"/>
          <w:b/>
          <w:spacing w:val="-2"/>
          <w:sz w:val="18"/>
        </w:rPr>
        <w:t> </w:t>
      </w:r>
      <w:r>
        <w:rPr>
          <w:sz w:val="15"/>
        </w:rPr>
        <w:t>1946</w:t>
      </w:r>
      <w:r>
        <w:rPr>
          <w:spacing w:val="-5"/>
          <w:sz w:val="15"/>
        </w:rPr>
        <w:t> </w:t>
      </w:r>
      <w:r>
        <w:rPr>
          <w:sz w:val="15"/>
        </w:rPr>
        <w:t>to</w:t>
      </w:r>
      <w:r>
        <w:rPr>
          <w:spacing w:val="-1"/>
          <w:sz w:val="15"/>
        </w:rPr>
        <w:t> </w:t>
      </w:r>
      <w:r>
        <w:rPr>
          <w:sz w:val="15"/>
        </w:rPr>
        <w:t>May</w:t>
      </w:r>
      <w:r>
        <w:rPr>
          <w:spacing w:val="-3"/>
          <w:sz w:val="15"/>
        </w:rPr>
        <w:t> </w:t>
      </w:r>
      <w:r>
        <w:rPr>
          <w:sz w:val="15"/>
        </w:rPr>
        <w:t>04,</w:t>
      </w:r>
      <w:r>
        <w:rPr>
          <w:spacing w:val="-2"/>
          <w:sz w:val="15"/>
        </w:rPr>
        <w:t> </w:t>
      </w:r>
      <w:r>
        <w:rPr>
          <w:spacing w:val="-4"/>
          <w:sz w:val="15"/>
        </w:rPr>
        <w:t>2023</w:t>
      </w:r>
    </w:p>
    <w:p>
      <w:pPr>
        <w:spacing w:line="207" w:lineRule="exact" w:before="0"/>
        <w:ind w:left="100" w:right="0" w:firstLine="0"/>
        <w:jc w:val="left"/>
        <w:rPr>
          <w:sz w:val="18"/>
        </w:rPr>
      </w:pPr>
      <w:r>
        <w:rPr>
          <w:sz w:val="18"/>
        </w:rPr>
        <w:t>Search</w:t>
      </w:r>
      <w:r>
        <w:rPr>
          <w:spacing w:val="-2"/>
          <w:sz w:val="18"/>
        </w:rPr>
        <w:t> Strategy:</w:t>
      </w:r>
    </w:p>
    <w:tbl>
      <w:tblPr>
        <w:tblW w:w="0" w:type="auto"/>
        <w:jc w:val="left"/>
        <w:tblInd w:w="391" w:type="dxa"/>
        <w:tblBorders>
          <w:top w:val="single" w:sz="6" w:space="0" w:color="757575"/>
          <w:left w:val="single" w:sz="6" w:space="0" w:color="757575"/>
          <w:bottom w:val="single" w:sz="6" w:space="0" w:color="757575"/>
          <w:right w:val="single" w:sz="6" w:space="0" w:color="757575"/>
          <w:insideH w:val="single" w:sz="6" w:space="0" w:color="757575"/>
          <w:insideV w:val="single" w:sz="6" w:space="0" w:color="757575"/>
        </w:tblBorders>
        <w:tblLayout w:type="fixed"/>
        <w:tblCellMar>
          <w:top w:w="0" w:type="dxa"/>
          <w:left w:w="0" w:type="dxa"/>
          <w:bottom w:w="0" w:type="dxa"/>
          <w:right w:w="0" w:type="dxa"/>
        </w:tblCellMar>
        <w:tblLook w:val="01E0"/>
      </w:tblPr>
      <w:tblGrid>
        <w:gridCol w:w="353"/>
        <w:gridCol w:w="7727"/>
        <w:gridCol w:w="991"/>
      </w:tblGrid>
      <w:tr>
        <w:trPr>
          <w:trHeight w:val="570" w:hRule="atLeast"/>
        </w:trPr>
        <w:tc>
          <w:tcPr>
            <w:tcW w:w="353" w:type="dxa"/>
            <w:shd w:val="clear" w:color="auto" w:fill="B8B8B8"/>
          </w:tcPr>
          <w:p>
            <w:pPr>
              <w:pStyle w:val="TableParagraph"/>
              <w:spacing w:line="240" w:lineRule="auto" w:before="111"/>
              <w:ind w:left="0"/>
              <w:rPr>
                <w:sz w:val="18"/>
              </w:rPr>
            </w:pPr>
          </w:p>
          <w:p>
            <w:pPr>
              <w:pStyle w:val="TableParagraph"/>
              <w:spacing w:line="240" w:lineRule="auto" w:before="0"/>
              <w:ind w:left="16" w:right="98"/>
              <w:jc w:val="center"/>
              <w:rPr>
                <w:rFonts w:ascii="Arial"/>
                <w:b/>
                <w:sz w:val="18"/>
              </w:rPr>
            </w:pPr>
            <w:r>
              <w:rPr>
                <w:rFonts w:ascii="Arial"/>
                <w:b/>
                <w:spacing w:val="-10"/>
                <w:sz w:val="18"/>
              </w:rPr>
              <w:t>#</w:t>
            </w:r>
          </w:p>
        </w:tc>
        <w:tc>
          <w:tcPr>
            <w:tcW w:w="7727" w:type="dxa"/>
            <w:shd w:val="clear" w:color="auto" w:fill="B8B8B8"/>
          </w:tcPr>
          <w:p>
            <w:pPr>
              <w:pStyle w:val="TableParagraph"/>
              <w:spacing w:line="240" w:lineRule="auto" w:before="111"/>
              <w:ind w:left="0"/>
              <w:rPr>
                <w:sz w:val="18"/>
              </w:rPr>
            </w:pPr>
          </w:p>
          <w:p>
            <w:pPr>
              <w:pStyle w:val="TableParagraph"/>
              <w:spacing w:line="240" w:lineRule="auto" w:before="0"/>
              <w:rPr>
                <w:rFonts w:ascii="Arial"/>
                <w:b/>
                <w:sz w:val="18"/>
              </w:rPr>
            </w:pPr>
            <w:r>
              <w:rPr>
                <w:rFonts w:ascii="Arial"/>
                <w:b/>
                <w:spacing w:val="-2"/>
                <w:sz w:val="18"/>
              </w:rPr>
              <w:t>Searches</w:t>
            </w:r>
          </w:p>
        </w:tc>
        <w:tc>
          <w:tcPr>
            <w:tcW w:w="991" w:type="dxa"/>
            <w:shd w:val="clear" w:color="auto" w:fill="B8B8B8"/>
          </w:tcPr>
          <w:p>
            <w:pPr>
              <w:pStyle w:val="TableParagraph"/>
              <w:spacing w:line="240" w:lineRule="auto" w:before="111"/>
              <w:ind w:left="0"/>
              <w:rPr>
                <w:sz w:val="18"/>
              </w:rPr>
            </w:pPr>
          </w:p>
          <w:p>
            <w:pPr>
              <w:pStyle w:val="TableParagraph"/>
              <w:spacing w:line="240" w:lineRule="auto" w:before="0"/>
              <w:ind w:left="74"/>
              <w:rPr>
                <w:rFonts w:ascii="Arial"/>
                <w:b/>
                <w:sz w:val="18"/>
              </w:rPr>
            </w:pPr>
            <w:r>
              <w:rPr>
                <w:rFonts w:ascii="Arial"/>
                <w:b/>
                <w:spacing w:val="-2"/>
                <w:sz w:val="18"/>
              </w:rPr>
              <w:t>Results</w:t>
            </w:r>
          </w:p>
        </w:tc>
      </w:tr>
      <w:tr>
        <w:trPr>
          <w:trHeight w:val="390" w:hRule="atLeast"/>
        </w:trPr>
        <w:tc>
          <w:tcPr>
            <w:tcW w:w="353" w:type="dxa"/>
          </w:tcPr>
          <w:p>
            <w:pPr>
              <w:pStyle w:val="TableParagraph"/>
              <w:ind w:left="16" w:right="98"/>
              <w:jc w:val="center"/>
              <w:rPr>
                <w:sz w:val="18"/>
              </w:rPr>
            </w:pPr>
            <w:r>
              <w:rPr>
                <w:spacing w:val="-10"/>
                <w:sz w:val="18"/>
              </w:rPr>
              <w:t>1</w:t>
            </w:r>
          </w:p>
        </w:tc>
        <w:tc>
          <w:tcPr>
            <w:tcW w:w="7727" w:type="dxa"/>
          </w:tcPr>
          <w:p>
            <w:pPr>
              <w:pStyle w:val="TableParagraph"/>
              <w:rPr>
                <w:sz w:val="18"/>
              </w:rPr>
            </w:pPr>
            <w:r>
              <w:rPr>
                <w:sz w:val="18"/>
              </w:rPr>
              <w:t>Pyruvate</w:t>
            </w:r>
            <w:r>
              <w:rPr>
                <w:spacing w:val="-5"/>
                <w:sz w:val="18"/>
              </w:rPr>
              <w:t> </w:t>
            </w:r>
            <w:r>
              <w:rPr>
                <w:sz w:val="18"/>
              </w:rPr>
              <w:t>Kinase/df</w:t>
            </w:r>
            <w:r>
              <w:rPr>
                <w:spacing w:val="-6"/>
                <w:sz w:val="18"/>
              </w:rPr>
              <w:t> </w:t>
            </w:r>
            <w:r>
              <w:rPr>
                <w:spacing w:val="-2"/>
                <w:sz w:val="18"/>
              </w:rPr>
              <w:t>[Deficiency]</w:t>
            </w:r>
          </w:p>
        </w:tc>
        <w:tc>
          <w:tcPr>
            <w:tcW w:w="991" w:type="dxa"/>
          </w:tcPr>
          <w:p>
            <w:pPr>
              <w:pStyle w:val="TableParagraph"/>
              <w:ind w:left="74"/>
              <w:rPr>
                <w:sz w:val="18"/>
              </w:rPr>
            </w:pPr>
            <w:r>
              <w:rPr>
                <w:spacing w:val="-5"/>
                <w:sz w:val="18"/>
              </w:rPr>
              <w:t>632</w:t>
            </w:r>
          </w:p>
        </w:tc>
      </w:tr>
      <w:tr>
        <w:trPr>
          <w:trHeight w:val="390" w:hRule="atLeast"/>
        </w:trPr>
        <w:tc>
          <w:tcPr>
            <w:tcW w:w="353" w:type="dxa"/>
          </w:tcPr>
          <w:p>
            <w:pPr>
              <w:pStyle w:val="TableParagraph"/>
              <w:spacing w:line="204" w:lineRule="exact" w:before="167"/>
              <w:ind w:left="16" w:right="98"/>
              <w:jc w:val="center"/>
              <w:rPr>
                <w:sz w:val="18"/>
              </w:rPr>
            </w:pPr>
            <w:r>
              <w:rPr>
                <w:spacing w:val="-10"/>
                <w:sz w:val="18"/>
              </w:rPr>
              <w:t>2</w:t>
            </w:r>
          </w:p>
        </w:tc>
        <w:tc>
          <w:tcPr>
            <w:tcW w:w="7727" w:type="dxa"/>
          </w:tcPr>
          <w:p>
            <w:pPr>
              <w:pStyle w:val="TableParagraph"/>
              <w:spacing w:line="204" w:lineRule="exact" w:before="167"/>
              <w:rPr>
                <w:sz w:val="18"/>
              </w:rPr>
            </w:pPr>
            <w:r>
              <w:rPr>
                <w:sz w:val="18"/>
              </w:rPr>
              <w:t>Pyruvate</w:t>
            </w:r>
            <w:r>
              <w:rPr>
                <w:spacing w:val="-6"/>
                <w:sz w:val="18"/>
              </w:rPr>
              <w:t> </w:t>
            </w:r>
            <w:r>
              <w:rPr>
                <w:sz w:val="18"/>
              </w:rPr>
              <w:t>Metabolism,</w:t>
            </w:r>
            <w:r>
              <w:rPr>
                <w:spacing w:val="-5"/>
                <w:sz w:val="18"/>
              </w:rPr>
              <w:t> </w:t>
            </w:r>
            <w:r>
              <w:rPr>
                <w:sz w:val="18"/>
              </w:rPr>
              <w:t>Inborn</w:t>
            </w:r>
            <w:r>
              <w:rPr>
                <w:spacing w:val="-6"/>
                <w:sz w:val="18"/>
              </w:rPr>
              <w:t> </w:t>
            </w:r>
            <w:r>
              <w:rPr>
                <w:spacing w:val="-2"/>
                <w:sz w:val="18"/>
              </w:rPr>
              <w:t>Errors/</w:t>
            </w:r>
          </w:p>
        </w:tc>
        <w:tc>
          <w:tcPr>
            <w:tcW w:w="991" w:type="dxa"/>
          </w:tcPr>
          <w:p>
            <w:pPr>
              <w:pStyle w:val="TableParagraph"/>
              <w:spacing w:line="204" w:lineRule="exact" w:before="167"/>
              <w:ind w:left="74"/>
              <w:rPr>
                <w:sz w:val="18"/>
              </w:rPr>
            </w:pPr>
            <w:r>
              <w:rPr>
                <w:spacing w:val="-5"/>
                <w:sz w:val="18"/>
              </w:rPr>
              <w:t>144</w:t>
            </w:r>
          </w:p>
        </w:tc>
      </w:tr>
      <w:tr>
        <w:trPr>
          <w:trHeight w:val="388" w:hRule="atLeast"/>
        </w:trPr>
        <w:tc>
          <w:tcPr>
            <w:tcW w:w="353" w:type="dxa"/>
          </w:tcPr>
          <w:p>
            <w:pPr>
              <w:pStyle w:val="TableParagraph"/>
              <w:spacing w:before="167"/>
              <w:ind w:left="16" w:right="98"/>
              <w:jc w:val="center"/>
              <w:rPr>
                <w:sz w:val="18"/>
              </w:rPr>
            </w:pPr>
            <w:r>
              <w:rPr>
                <w:spacing w:val="-10"/>
                <w:sz w:val="18"/>
              </w:rPr>
              <w:t>3</w:t>
            </w:r>
          </w:p>
        </w:tc>
        <w:tc>
          <w:tcPr>
            <w:tcW w:w="7727" w:type="dxa"/>
          </w:tcPr>
          <w:p>
            <w:pPr>
              <w:pStyle w:val="TableParagraph"/>
              <w:spacing w:before="167"/>
              <w:rPr>
                <w:sz w:val="18"/>
              </w:rPr>
            </w:pPr>
            <w:r>
              <w:rPr>
                <w:sz w:val="18"/>
              </w:rPr>
              <w:t>(pyruvate</w:t>
            </w:r>
            <w:r>
              <w:rPr>
                <w:spacing w:val="-5"/>
                <w:sz w:val="18"/>
              </w:rPr>
              <w:t> </w:t>
            </w:r>
            <w:r>
              <w:rPr>
                <w:sz w:val="18"/>
              </w:rPr>
              <w:t>kinase</w:t>
            </w:r>
            <w:r>
              <w:rPr>
                <w:spacing w:val="-3"/>
                <w:sz w:val="18"/>
              </w:rPr>
              <w:t> </w:t>
            </w:r>
            <w:r>
              <w:rPr>
                <w:sz w:val="18"/>
              </w:rPr>
              <w:t>adj2</w:t>
            </w:r>
            <w:r>
              <w:rPr>
                <w:spacing w:val="-2"/>
                <w:sz w:val="18"/>
              </w:rPr>
              <w:t> deficien$).mp.</w:t>
            </w:r>
          </w:p>
        </w:tc>
        <w:tc>
          <w:tcPr>
            <w:tcW w:w="991" w:type="dxa"/>
          </w:tcPr>
          <w:p>
            <w:pPr>
              <w:pStyle w:val="TableParagraph"/>
              <w:spacing w:before="167"/>
              <w:ind w:left="74"/>
              <w:rPr>
                <w:sz w:val="18"/>
              </w:rPr>
            </w:pPr>
            <w:r>
              <w:rPr>
                <w:spacing w:val="-5"/>
                <w:sz w:val="18"/>
              </w:rPr>
              <w:t>673</w:t>
            </w:r>
          </w:p>
        </w:tc>
      </w:tr>
      <w:tr>
        <w:trPr>
          <w:trHeight w:val="391" w:hRule="atLeast"/>
        </w:trPr>
        <w:tc>
          <w:tcPr>
            <w:tcW w:w="353" w:type="dxa"/>
          </w:tcPr>
          <w:p>
            <w:pPr>
              <w:pStyle w:val="TableParagraph"/>
              <w:spacing w:before="170"/>
              <w:ind w:left="16" w:right="98"/>
              <w:jc w:val="center"/>
              <w:rPr>
                <w:sz w:val="18"/>
              </w:rPr>
            </w:pPr>
            <w:r>
              <w:rPr>
                <w:spacing w:val="-10"/>
                <w:sz w:val="18"/>
              </w:rPr>
              <w:t>4</w:t>
            </w:r>
          </w:p>
        </w:tc>
        <w:tc>
          <w:tcPr>
            <w:tcW w:w="7727" w:type="dxa"/>
          </w:tcPr>
          <w:p>
            <w:pPr>
              <w:pStyle w:val="TableParagraph"/>
              <w:spacing w:before="170"/>
              <w:rPr>
                <w:sz w:val="18"/>
              </w:rPr>
            </w:pPr>
            <w:r>
              <w:rPr>
                <w:sz w:val="18"/>
              </w:rPr>
              <w:t>Anemia,</w:t>
            </w:r>
            <w:r>
              <w:rPr>
                <w:spacing w:val="-6"/>
                <w:sz w:val="18"/>
              </w:rPr>
              <w:t> </w:t>
            </w:r>
            <w:r>
              <w:rPr>
                <w:sz w:val="18"/>
              </w:rPr>
              <w:t>Hemolytic,</w:t>
            </w:r>
            <w:r>
              <w:rPr>
                <w:spacing w:val="-5"/>
                <w:sz w:val="18"/>
              </w:rPr>
              <w:t> </w:t>
            </w:r>
            <w:r>
              <w:rPr>
                <w:sz w:val="18"/>
              </w:rPr>
              <w:t>Congenital</w:t>
            </w:r>
            <w:r>
              <w:rPr>
                <w:spacing w:val="-5"/>
                <w:sz w:val="18"/>
              </w:rPr>
              <w:t> </w:t>
            </w:r>
            <w:r>
              <w:rPr>
                <w:spacing w:val="-2"/>
                <w:sz w:val="18"/>
              </w:rPr>
              <w:t>Nonspherocytic/</w:t>
            </w:r>
          </w:p>
        </w:tc>
        <w:tc>
          <w:tcPr>
            <w:tcW w:w="991" w:type="dxa"/>
          </w:tcPr>
          <w:p>
            <w:pPr>
              <w:pStyle w:val="TableParagraph"/>
              <w:spacing w:before="170"/>
              <w:ind w:left="74"/>
              <w:rPr>
                <w:sz w:val="18"/>
              </w:rPr>
            </w:pPr>
            <w:r>
              <w:rPr>
                <w:spacing w:val="-5"/>
                <w:sz w:val="18"/>
              </w:rPr>
              <w:t>856</w:t>
            </w:r>
          </w:p>
        </w:tc>
      </w:tr>
      <w:tr>
        <w:trPr>
          <w:trHeight w:val="390" w:hRule="atLeast"/>
        </w:trPr>
        <w:tc>
          <w:tcPr>
            <w:tcW w:w="353" w:type="dxa"/>
          </w:tcPr>
          <w:p>
            <w:pPr>
              <w:pStyle w:val="TableParagraph"/>
              <w:ind w:left="16" w:right="98"/>
              <w:jc w:val="center"/>
              <w:rPr>
                <w:sz w:val="18"/>
              </w:rPr>
            </w:pPr>
            <w:r>
              <w:rPr>
                <w:spacing w:val="-10"/>
                <w:sz w:val="18"/>
              </w:rPr>
              <w:t>5</w:t>
            </w:r>
          </w:p>
        </w:tc>
        <w:tc>
          <w:tcPr>
            <w:tcW w:w="7727" w:type="dxa"/>
          </w:tcPr>
          <w:p>
            <w:pPr>
              <w:pStyle w:val="TableParagraph"/>
              <w:rPr>
                <w:sz w:val="18"/>
              </w:rPr>
            </w:pPr>
            <w:r>
              <w:rPr>
                <w:sz w:val="18"/>
              </w:rPr>
              <w:t>("pk</w:t>
            </w:r>
            <w:r>
              <w:rPr>
                <w:spacing w:val="-4"/>
                <w:sz w:val="18"/>
              </w:rPr>
              <w:t> </w:t>
            </w:r>
            <w:r>
              <w:rPr>
                <w:sz w:val="18"/>
              </w:rPr>
              <w:t>deficien$"</w:t>
            </w:r>
            <w:r>
              <w:rPr>
                <w:spacing w:val="-4"/>
                <w:sz w:val="18"/>
              </w:rPr>
              <w:t> </w:t>
            </w:r>
            <w:r>
              <w:rPr>
                <w:sz w:val="18"/>
              </w:rPr>
              <w:t>or</w:t>
            </w:r>
            <w:r>
              <w:rPr>
                <w:spacing w:val="-3"/>
                <w:sz w:val="18"/>
              </w:rPr>
              <w:t> </w:t>
            </w:r>
            <w:r>
              <w:rPr>
                <w:sz w:val="18"/>
              </w:rPr>
              <w:t>"pyruvate</w:t>
            </w:r>
            <w:r>
              <w:rPr>
                <w:spacing w:val="-2"/>
                <w:sz w:val="18"/>
              </w:rPr>
              <w:t> kinase").mp.</w:t>
            </w:r>
          </w:p>
        </w:tc>
        <w:tc>
          <w:tcPr>
            <w:tcW w:w="991" w:type="dxa"/>
          </w:tcPr>
          <w:p>
            <w:pPr>
              <w:pStyle w:val="TableParagraph"/>
              <w:ind w:left="74"/>
              <w:rPr>
                <w:sz w:val="18"/>
              </w:rPr>
            </w:pPr>
            <w:r>
              <w:rPr>
                <w:spacing w:val="-2"/>
                <w:sz w:val="18"/>
              </w:rPr>
              <w:t>10881</w:t>
            </w:r>
          </w:p>
        </w:tc>
      </w:tr>
      <w:tr>
        <w:trPr>
          <w:trHeight w:val="390" w:hRule="atLeast"/>
        </w:trPr>
        <w:tc>
          <w:tcPr>
            <w:tcW w:w="353" w:type="dxa"/>
          </w:tcPr>
          <w:p>
            <w:pPr>
              <w:pStyle w:val="TableParagraph"/>
              <w:spacing w:line="204" w:lineRule="exact" w:before="167"/>
              <w:ind w:left="16" w:right="98"/>
              <w:jc w:val="center"/>
              <w:rPr>
                <w:sz w:val="18"/>
              </w:rPr>
            </w:pPr>
            <w:r>
              <w:rPr>
                <w:spacing w:val="-10"/>
                <w:sz w:val="18"/>
              </w:rPr>
              <w:t>6</w:t>
            </w:r>
          </w:p>
        </w:tc>
        <w:tc>
          <w:tcPr>
            <w:tcW w:w="7727" w:type="dxa"/>
          </w:tcPr>
          <w:p>
            <w:pPr>
              <w:pStyle w:val="TableParagraph"/>
              <w:spacing w:line="204" w:lineRule="exact" w:before="167"/>
              <w:rPr>
                <w:sz w:val="18"/>
              </w:rPr>
            </w:pPr>
            <w:r>
              <w:rPr>
                <w:sz w:val="18"/>
              </w:rPr>
              <w:t>1</w:t>
            </w:r>
            <w:r>
              <w:rPr>
                <w:spacing w:val="-1"/>
                <w:sz w:val="18"/>
              </w:rPr>
              <w:t> </w:t>
            </w:r>
            <w:r>
              <w:rPr>
                <w:sz w:val="18"/>
              </w:rPr>
              <w:t>or 2</w:t>
            </w:r>
            <w:r>
              <w:rPr>
                <w:spacing w:val="-3"/>
                <w:sz w:val="18"/>
              </w:rPr>
              <w:t> </w:t>
            </w:r>
            <w:r>
              <w:rPr>
                <w:sz w:val="18"/>
              </w:rPr>
              <w:t>or 3</w:t>
            </w:r>
            <w:r>
              <w:rPr>
                <w:spacing w:val="-2"/>
                <w:sz w:val="18"/>
              </w:rPr>
              <w:t> </w:t>
            </w:r>
            <w:r>
              <w:rPr>
                <w:sz w:val="18"/>
              </w:rPr>
              <w:t>or</w:t>
            </w:r>
            <w:r>
              <w:rPr>
                <w:spacing w:val="-1"/>
                <w:sz w:val="18"/>
              </w:rPr>
              <w:t> </w:t>
            </w:r>
            <w:r>
              <w:rPr>
                <w:sz w:val="18"/>
              </w:rPr>
              <w:t>(4</w:t>
            </w:r>
            <w:r>
              <w:rPr>
                <w:spacing w:val="1"/>
                <w:sz w:val="18"/>
              </w:rPr>
              <w:t> </w:t>
            </w:r>
            <w:r>
              <w:rPr>
                <w:sz w:val="18"/>
              </w:rPr>
              <w:t>and</w:t>
            </w:r>
            <w:r>
              <w:rPr>
                <w:spacing w:val="-2"/>
                <w:sz w:val="18"/>
              </w:rPr>
              <w:t> </w:t>
            </w:r>
            <w:r>
              <w:rPr>
                <w:spacing w:val="-5"/>
                <w:sz w:val="18"/>
              </w:rPr>
              <w:t>5)</w:t>
            </w:r>
          </w:p>
        </w:tc>
        <w:tc>
          <w:tcPr>
            <w:tcW w:w="991" w:type="dxa"/>
          </w:tcPr>
          <w:p>
            <w:pPr>
              <w:pStyle w:val="TableParagraph"/>
              <w:spacing w:line="204" w:lineRule="exact" w:before="167"/>
              <w:ind w:left="74"/>
              <w:rPr>
                <w:sz w:val="18"/>
              </w:rPr>
            </w:pPr>
            <w:r>
              <w:rPr>
                <w:spacing w:val="-5"/>
                <w:sz w:val="18"/>
              </w:rPr>
              <w:t>939</w:t>
            </w:r>
          </w:p>
        </w:tc>
      </w:tr>
      <w:tr>
        <w:trPr>
          <w:trHeight w:val="388" w:hRule="atLeast"/>
        </w:trPr>
        <w:tc>
          <w:tcPr>
            <w:tcW w:w="353" w:type="dxa"/>
          </w:tcPr>
          <w:p>
            <w:pPr>
              <w:pStyle w:val="TableParagraph"/>
              <w:spacing w:before="167"/>
              <w:ind w:left="16" w:right="98"/>
              <w:jc w:val="center"/>
              <w:rPr>
                <w:sz w:val="18"/>
              </w:rPr>
            </w:pPr>
            <w:r>
              <w:rPr>
                <w:spacing w:val="-10"/>
                <w:sz w:val="18"/>
              </w:rPr>
              <w:t>7</w:t>
            </w:r>
          </w:p>
        </w:tc>
        <w:tc>
          <w:tcPr>
            <w:tcW w:w="7727" w:type="dxa"/>
          </w:tcPr>
          <w:p>
            <w:pPr>
              <w:pStyle w:val="TableParagraph"/>
              <w:spacing w:before="167"/>
              <w:rPr>
                <w:sz w:val="18"/>
              </w:rPr>
            </w:pPr>
            <w:r>
              <w:rPr>
                <w:sz w:val="18"/>
              </w:rPr>
              <w:t>limit</w:t>
            </w:r>
            <w:r>
              <w:rPr>
                <w:spacing w:val="-3"/>
                <w:sz w:val="18"/>
              </w:rPr>
              <w:t> </w:t>
            </w:r>
            <w:r>
              <w:rPr>
                <w:sz w:val="18"/>
              </w:rPr>
              <w:t>6</w:t>
            </w:r>
            <w:r>
              <w:rPr>
                <w:spacing w:val="-2"/>
                <w:sz w:val="18"/>
              </w:rPr>
              <w:t> </w:t>
            </w:r>
            <w:r>
              <w:rPr>
                <w:sz w:val="18"/>
              </w:rPr>
              <w:t>to</w:t>
            </w:r>
            <w:r>
              <w:rPr>
                <w:spacing w:val="-2"/>
                <w:sz w:val="18"/>
              </w:rPr>
              <w:t> </w:t>
            </w:r>
            <w:r>
              <w:rPr>
                <w:sz w:val="18"/>
              </w:rPr>
              <w:t>(english</w:t>
            </w:r>
            <w:r>
              <w:rPr>
                <w:spacing w:val="-4"/>
                <w:sz w:val="18"/>
              </w:rPr>
              <w:t> </w:t>
            </w:r>
            <w:r>
              <w:rPr>
                <w:sz w:val="18"/>
              </w:rPr>
              <w:t>language</w:t>
            </w:r>
            <w:r>
              <w:rPr>
                <w:spacing w:val="-2"/>
                <w:sz w:val="18"/>
              </w:rPr>
              <w:t> </w:t>
            </w:r>
            <w:r>
              <w:rPr>
                <w:sz w:val="18"/>
              </w:rPr>
              <w:t>and</w:t>
            </w:r>
            <w:r>
              <w:rPr>
                <w:spacing w:val="-2"/>
                <w:sz w:val="18"/>
              </w:rPr>
              <w:t> </w:t>
            </w:r>
            <w:r>
              <w:rPr>
                <w:sz w:val="18"/>
              </w:rPr>
              <w:t>yr="2000</w:t>
            </w:r>
            <w:r>
              <w:rPr>
                <w:spacing w:val="3"/>
                <w:sz w:val="18"/>
              </w:rPr>
              <w:t> </w:t>
            </w:r>
            <w:r>
              <w:rPr>
                <w:sz w:val="18"/>
              </w:rPr>
              <w:t>-</w:t>
            </w:r>
            <w:r>
              <w:rPr>
                <w:spacing w:val="-2"/>
                <w:sz w:val="18"/>
              </w:rPr>
              <w:t> 2023")</w:t>
            </w:r>
          </w:p>
        </w:tc>
        <w:tc>
          <w:tcPr>
            <w:tcW w:w="991" w:type="dxa"/>
          </w:tcPr>
          <w:p>
            <w:pPr>
              <w:pStyle w:val="TableParagraph"/>
              <w:spacing w:before="167"/>
              <w:ind w:left="74"/>
              <w:rPr>
                <w:sz w:val="18"/>
              </w:rPr>
            </w:pPr>
            <w:r>
              <w:rPr>
                <w:spacing w:val="-5"/>
                <w:sz w:val="18"/>
              </w:rPr>
              <w:t>332</w:t>
            </w:r>
          </w:p>
        </w:tc>
      </w:tr>
      <w:tr>
        <w:trPr>
          <w:trHeight w:val="390" w:hRule="atLeast"/>
        </w:trPr>
        <w:tc>
          <w:tcPr>
            <w:tcW w:w="353" w:type="dxa"/>
          </w:tcPr>
          <w:p>
            <w:pPr>
              <w:pStyle w:val="TableParagraph"/>
              <w:ind w:left="16" w:right="98"/>
              <w:jc w:val="center"/>
              <w:rPr>
                <w:sz w:val="18"/>
              </w:rPr>
            </w:pPr>
            <w:r>
              <w:rPr>
                <w:spacing w:val="-10"/>
                <w:sz w:val="18"/>
              </w:rPr>
              <w:t>8</w:t>
            </w:r>
          </w:p>
        </w:tc>
        <w:tc>
          <w:tcPr>
            <w:tcW w:w="7727" w:type="dxa"/>
          </w:tcPr>
          <w:p>
            <w:pPr>
              <w:pStyle w:val="TableParagraph"/>
              <w:rPr>
                <w:sz w:val="18"/>
              </w:rPr>
            </w:pPr>
            <w:r>
              <w:rPr>
                <w:sz w:val="18"/>
              </w:rPr>
              <w:t>Mice/</w:t>
            </w:r>
            <w:r>
              <w:rPr>
                <w:spacing w:val="-2"/>
                <w:sz w:val="18"/>
              </w:rPr>
              <w:t> </w:t>
            </w:r>
            <w:r>
              <w:rPr>
                <w:sz w:val="18"/>
              </w:rPr>
              <w:t>or</w:t>
            </w:r>
            <w:r>
              <w:rPr>
                <w:spacing w:val="-1"/>
                <w:sz w:val="18"/>
              </w:rPr>
              <w:t> </w:t>
            </w:r>
            <w:r>
              <w:rPr>
                <w:sz w:val="18"/>
              </w:rPr>
              <w:t>Rabbits/</w:t>
            </w:r>
            <w:r>
              <w:rPr>
                <w:spacing w:val="-3"/>
                <w:sz w:val="18"/>
              </w:rPr>
              <w:t> </w:t>
            </w:r>
            <w:r>
              <w:rPr>
                <w:sz w:val="18"/>
              </w:rPr>
              <w:t>or</w:t>
            </w:r>
            <w:r>
              <w:rPr>
                <w:spacing w:val="-1"/>
                <w:sz w:val="18"/>
              </w:rPr>
              <w:t> </w:t>
            </w:r>
            <w:r>
              <w:rPr>
                <w:sz w:val="18"/>
              </w:rPr>
              <w:t>Dogs/</w:t>
            </w:r>
            <w:r>
              <w:rPr>
                <w:spacing w:val="-1"/>
                <w:sz w:val="18"/>
              </w:rPr>
              <w:t> </w:t>
            </w:r>
            <w:r>
              <w:rPr>
                <w:sz w:val="18"/>
              </w:rPr>
              <w:t>or</w:t>
            </w:r>
            <w:r>
              <w:rPr>
                <w:spacing w:val="-6"/>
                <w:sz w:val="18"/>
              </w:rPr>
              <w:t> </w:t>
            </w:r>
            <w:r>
              <w:rPr>
                <w:spacing w:val="-2"/>
                <w:sz w:val="18"/>
              </w:rPr>
              <w:t>Cats/</w:t>
            </w:r>
          </w:p>
        </w:tc>
        <w:tc>
          <w:tcPr>
            <w:tcW w:w="991" w:type="dxa"/>
          </w:tcPr>
          <w:p>
            <w:pPr>
              <w:pStyle w:val="TableParagraph"/>
              <w:ind w:left="74"/>
              <w:rPr>
                <w:sz w:val="18"/>
              </w:rPr>
            </w:pPr>
            <w:r>
              <w:rPr>
                <w:spacing w:val="-2"/>
                <w:sz w:val="18"/>
              </w:rPr>
              <w:t>2428020</w:t>
            </w:r>
          </w:p>
        </w:tc>
      </w:tr>
      <w:tr>
        <w:trPr>
          <w:trHeight w:val="390" w:hRule="atLeast"/>
        </w:trPr>
        <w:tc>
          <w:tcPr>
            <w:tcW w:w="353" w:type="dxa"/>
          </w:tcPr>
          <w:p>
            <w:pPr>
              <w:pStyle w:val="TableParagraph"/>
              <w:ind w:left="16" w:right="98"/>
              <w:jc w:val="center"/>
              <w:rPr>
                <w:sz w:val="18"/>
              </w:rPr>
            </w:pPr>
            <w:r>
              <w:rPr>
                <w:spacing w:val="-10"/>
                <w:sz w:val="18"/>
              </w:rPr>
              <w:t>9</w:t>
            </w:r>
          </w:p>
        </w:tc>
        <w:tc>
          <w:tcPr>
            <w:tcW w:w="7727" w:type="dxa"/>
          </w:tcPr>
          <w:p>
            <w:pPr>
              <w:pStyle w:val="TableParagraph"/>
              <w:rPr>
                <w:sz w:val="18"/>
              </w:rPr>
            </w:pPr>
            <w:r>
              <w:rPr>
                <w:sz w:val="18"/>
              </w:rPr>
              <w:t>7 not</w:t>
            </w:r>
            <w:r>
              <w:rPr>
                <w:spacing w:val="-2"/>
                <w:sz w:val="18"/>
              </w:rPr>
              <w:t> </w:t>
            </w:r>
            <w:r>
              <w:rPr>
                <w:spacing w:val="-12"/>
                <w:sz w:val="18"/>
              </w:rPr>
              <w:t>8</w:t>
            </w:r>
          </w:p>
        </w:tc>
        <w:tc>
          <w:tcPr>
            <w:tcW w:w="991" w:type="dxa"/>
          </w:tcPr>
          <w:p>
            <w:pPr>
              <w:pStyle w:val="TableParagraph"/>
              <w:ind w:left="74"/>
              <w:rPr>
                <w:sz w:val="18"/>
              </w:rPr>
            </w:pPr>
            <w:r>
              <w:rPr>
                <w:spacing w:val="-5"/>
                <w:sz w:val="18"/>
              </w:rPr>
              <w:t>287</w:t>
            </w:r>
          </w:p>
        </w:tc>
      </w:tr>
      <w:tr>
        <w:trPr>
          <w:trHeight w:val="390" w:hRule="atLeast"/>
        </w:trPr>
        <w:tc>
          <w:tcPr>
            <w:tcW w:w="353" w:type="dxa"/>
          </w:tcPr>
          <w:p>
            <w:pPr>
              <w:pStyle w:val="TableParagraph"/>
              <w:spacing w:line="204" w:lineRule="exact" w:before="167"/>
              <w:ind w:left="26" w:right="10"/>
              <w:jc w:val="center"/>
              <w:rPr>
                <w:sz w:val="18"/>
              </w:rPr>
            </w:pPr>
            <w:r>
              <w:rPr>
                <w:spacing w:val="-5"/>
                <w:sz w:val="18"/>
              </w:rPr>
              <w:t>10</w:t>
            </w:r>
          </w:p>
        </w:tc>
        <w:tc>
          <w:tcPr>
            <w:tcW w:w="7727" w:type="dxa"/>
          </w:tcPr>
          <w:p>
            <w:pPr>
              <w:pStyle w:val="TableParagraph"/>
              <w:spacing w:line="204" w:lineRule="exact" w:before="167"/>
              <w:rPr>
                <w:sz w:val="18"/>
              </w:rPr>
            </w:pPr>
            <w:r>
              <w:rPr>
                <w:sz w:val="18"/>
              </w:rPr>
              <w:t>Pyruvate</w:t>
            </w:r>
            <w:r>
              <w:rPr>
                <w:spacing w:val="-6"/>
                <w:sz w:val="18"/>
              </w:rPr>
              <w:t> </w:t>
            </w:r>
            <w:r>
              <w:rPr>
                <w:sz w:val="18"/>
              </w:rPr>
              <w:t>Metabolism,</w:t>
            </w:r>
            <w:r>
              <w:rPr>
                <w:spacing w:val="-5"/>
                <w:sz w:val="18"/>
              </w:rPr>
              <w:t> </w:t>
            </w:r>
            <w:r>
              <w:rPr>
                <w:sz w:val="18"/>
              </w:rPr>
              <w:t>Inborn</w:t>
            </w:r>
            <w:r>
              <w:rPr>
                <w:spacing w:val="-6"/>
                <w:sz w:val="18"/>
              </w:rPr>
              <w:t> </w:t>
            </w:r>
            <w:r>
              <w:rPr>
                <w:spacing w:val="-2"/>
                <w:sz w:val="18"/>
              </w:rPr>
              <w:t>Errors/di</w:t>
            </w:r>
          </w:p>
        </w:tc>
        <w:tc>
          <w:tcPr>
            <w:tcW w:w="991" w:type="dxa"/>
          </w:tcPr>
          <w:p>
            <w:pPr>
              <w:pStyle w:val="TableParagraph"/>
              <w:spacing w:line="204" w:lineRule="exact" w:before="167"/>
              <w:ind w:left="74"/>
              <w:rPr>
                <w:sz w:val="18"/>
              </w:rPr>
            </w:pPr>
            <w:r>
              <w:rPr>
                <w:spacing w:val="-5"/>
                <w:sz w:val="18"/>
              </w:rPr>
              <w:t>39</w:t>
            </w:r>
          </w:p>
        </w:tc>
      </w:tr>
      <w:tr>
        <w:trPr>
          <w:trHeight w:val="388" w:hRule="atLeast"/>
        </w:trPr>
        <w:tc>
          <w:tcPr>
            <w:tcW w:w="353" w:type="dxa"/>
          </w:tcPr>
          <w:p>
            <w:pPr>
              <w:pStyle w:val="TableParagraph"/>
              <w:spacing w:before="167"/>
              <w:ind w:left="16" w:right="26"/>
              <w:jc w:val="center"/>
              <w:rPr>
                <w:sz w:val="18"/>
              </w:rPr>
            </w:pPr>
            <w:r>
              <w:rPr>
                <w:spacing w:val="-5"/>
                <w:sz w:val="18"/>
              </w:rPr>
              <w:t>11</w:t>
            </w:r>
          </w:p>
        </w:tc>
        <w:tc>
          <w:tcPr>
            <w:tcW w:w="7727" w:type="dxa"/>
          </w:tcPr>
          <w:p>
            <w:pPr>
              <w:pStyle w:val="TableParagraph"/>
              <w:spacing w:before="167"/>
              <w:rPr>
                <w:sz w:val="18"/>
              </w:rPr>
            </w:pPr>
            <w:r>
              <w:rPr>
                <w:sz w:val="18"/>
              </w:rPr>
              <w:t>exp</w:t>
            </w:r>
            <w:r>
              <w:rPr>
                <w:spacing w:val="-4"/>
                <w:sz w:val="18"/>
              </w:rPr>
              <w:t> </w:t>
            </w:r>
            <w:r>
              <w:rPr>
                <w:sz w:val="18"/>
              </w:rPr>
              <w:t>Genetic</w:t>
            </w:r>
            <w:r>
              <w:rPr>
                <w:spacing w:val="-6"/>
                <w:sz w:val="18"/>
              </w:rPr>
              <w:t> </w:t>
            </w:r>
            <w:r>
              <w:rPr>
                <w:spacing w:val="-2"/>
                <w:sz w:val="18"/>
              </w:rPr>
              <w:t>Testing/</w:t>
            </w:r>
          </w:p>
        </w:tc>
        <w:tc>
          <w:tcPr>
            <w:tcW w:w="991" w:type="dxa"/>
          </w:tcPr>
          <w:p>
            <w:pPr>
              <w:pStyle w:val="TableParagraph"/>
              <w:spacing w:before="167"/>
              <w:ind w:left="74"/>
              <w:rPr>
                <w:sz w:val="18"/>
              </w:rPr>
            </w:pPr>
            <w:r>
              <w:rPr>
                <w:spacing w:val="-2"/>
                <w:sz w:val="18"/>
              </w:rPr>
              <w:t>53586</w:t>
            </w:r>
          </w:p>
        </w:tc>
      </w:tr>
      <w:tr>
        <w:trPr>
          <w:trHeight w:val="390" w:hRule="atLeast"/>
        </w:trPr>
        <w:tc>
          <w:tcPr>
            <w:tcW w:w="353" w:type="dxa"/>
          </w:tcPr>
          <w:p>
            <w:pPr>
              <w:pStyle w:val="TableParagraph"/>
              <w:ind w:left="26" w:right="10"/>
              <w:jc w:val="center"/>
              <w:rPr>
                <w:sz w:val="18"/>
              </w:rPr>
            </w:pPr>
            <w:r>
              <w:rPr>
                <w:spacing w:val="-5"/>
                <w:sz w:val="18"/>
              </w:rPr>
              <w:t>12</w:t>
            </w:r>
          </w:p>
        </w:tc>
        <w:tc>
          <w:tcPr>
            <w:tcW w:w="7727" w:type="dxa"/>
          </w:tcPr>
          <w:p>
            <w:pPr>
              <w:pStyle w:val="TableParagraph"/>
              <w:rPr>
                <w:sz w:val="18"/>
              </w:rPr>
            </w:pPr>
            <w:r>
              <w:rPr>
                <w:sz w:val="18"/>
              </w:rPr>
              <w:t>exp</w:t>
            </w:r>
            <w:r>
              <w:rPr>
                <w:spacing w:val="-1"/>
                <w:sz w:val="18"/>
              </w:rPr>
              <w:t> </w:t>
            </w:r>
            <w:r>
              <w:rPr>
                <w:spacing w:val="-2"/>
                <w:sz w:val="18"/>
              </w:rPr>
              <w:t>Diagnosis/</w:t>
            </w:r>
          </w:p>
        </w:tc>
        <w:tc>
          <w:tcPr>
            <w:tcW w:w="991" w:type="dxa"/>
          </w:tcPr>
          <w:p>
            <w:pPr>
              <w:pStyle w:val="TableParagraph"/>
              <w:ind w:left="74"/>
              <w:rPr>
                <w:sz w:val="18"/>
              </w:rPr>
            </w:pPr>
            <w:r>
              <w:rPr>
                <w:spacing w:val="-2"/>
                <w:sz w:val="18"/>
              </w:rPr>
              <w:t>9330739</w:t>
            </w:r>
          </w:p>
        </w:tc>
      </w:tr>
      <w:tr>
        <w:trPr>
          <w:trHeight w:val="1110" w:hRule="atLeast"/>
        </w:trPr>
        <w:tc>
          <w:tcPr>
            <w:tcW w:w="353" w:type="dxa"/>
          </w:tcPr>
          <w:p>
            <w:pPr>
              <w:pStyle w:val="TableParagraph"/>
              <w:spacing w:line="240" w:lineRule="auto" w:before="0"/>
              <w:ind w:left="0"/>
              <w:rPr>
                <w:sz w:val="18"/>
              </w:rPr>
            </w:pPr>
          </w:p>
          <w:p>
            <w:pPr>
              <w:pStyle w:val="TableParagraph"/>
              <w:spacing w:line="240" w:lineRule="auto" w:before="115"/>
              <w:ind w:left="0"/>
              <w:rPr>
                <w:sz w:val="18"/>
              </w:rPr>
            </w:pPr>
          </w:p>
          <w:p>
            <w:pPr>
              <w:pStyle w:val="TableParagraph"/>
              <w:spacing w:line="240" w:lineRule="auto" w:before="0"/>
              <w:ind w:left="26" w:right="10"/>
              <w:jc w:val="center"/>
              <w:rPr>
                <w:sz w:val="18"/>
              </w:rPr>
            </w:pPr>
            <w:r>
              <w:rPr>
                <w:spacing w:val="-5"/>
                <w:sz w:val="18"/>
              </w:rPr>
              <w:t>13</w:t>
            </w:r>
          </w:p>
        </w:tc>
        <w:tc>
          <w:tcPr>
            <w:tcW w:w="7727" w:type="dxa"/>
          </w:tcPr>
          <w:p>
            <w:pPr>
              <w:pStyle w:val="TableParagraph"/>
              <w:spacing w:line="360" w:lineRule="atLeast" w:before="10"/>
              <w:ind w:right="91"/>
              <w:rPr>
                <w:sz w:val="18"/>
              </w:rPr>
            </w:pPr>
            <w:r>
              <w:rPr>
                <w:sz w:val="18"/>
              </w:rPr>
              <w:t>(screen$</w:t>
            </w:r>
            <w:r>
              <w:rPr>
                <w:spacing w:val="-5"/>
                <w:sz w:val="18"/>
              </w:rPr>
              <w:t> </w:t>
            </w:r>
            <w:r>
              <w:rPr>
                <w:sz w:val="18"/>
              </w:rPr>
              <w:t>or</w:t>
            </w:r>
            <w:r>
              <w:rPr>
                <w:spacing w:val="-3"/>
                <w:sz w:val="18"/>
              </w:rPr>
              <w:t> </w:t>
            </w:r>
            <w:r>
              <w:rPr>
                <w:sz w:val="18"/>
              </w:rPr>
              <w:t>diagnos$</w:t>
            </w:r>
            <w:r>
              <w:rPr>
                <w:spacing w:val="-5"/>
                <w:sz w:val="18"/>
              </w:rPr>
              <w:t> </w:t>
            </w:r>
            <w:r>
              <w:rPr>
                <w:sz w:val="18"/>
              </w:rPr>
              <w:t>or</w:t>
            </w:r>
            <w:r>
              <w:rPr>
                <w:spacing w:val="-3"/>
                <w:sz w:val="18"/>
              </w:rPr>
              <w:t> </w:t>
            </w:r>
            <w:r>
              <w:rPr>
                <w:sz w:val="18"/>
              </w:rPr>
              <w:t>classif$</w:t>
            </w:r>
            <w:r>
              <w:rPr>
                <w:spacing w:val="-3"/>
                <w:sz w:val="18"/>
              </w:rPr>
              <w:t> </w:t>
            </w:r>
            <w:r>
              <w:rPr>
                <w:sz w:val="18"/>
              </w:rPr>
              <w:t>or</w:t>
            </w:r>
            <w:r>
              <w:rPr>
                <w:spacing w:val="-3"/>
                <w:sz w:val="18"/>
              </w:rPr>
              <w:t> </w:t>
            </w:r>
            <w:r>
              <w:rPr>
                <w:sz w:val="18"/>
              </w:rPr>
              <w:t>lab$</w:t>
            </w:r>
            <w:r>
              <w:rPr>
                <w:spacing w:val="-5"/>
                <w:sz w:val="18"/>
              </w:rPr>
              <w:t> </w:t>
            </w:r>
            <w:r>
              <w:rPr>
                <w:sz w:val="18"/>
              </w:rPr>
              <w:t>or</w:t>
            </w:r>
            <w:r>
              <w:rPr>
                <w:spacing w:val="-3"/>
                <w:sz w:val="18"/>
              </w:rPr>
              <w:t> </w:t>
            </w:r>
            <w:r>
              <w:rPr>
                <w:sz w:val="18"/>
              </w:rPr>
              <w:t>test$</w:t>
            </w:r>
            <w:r>
              <w:rPr>
                <w:spacing w:val="-5"/>
                <w:sz w:val="18"/>
              </w:rPr>
              <w:t> </w:t>
            </w:r>
            <w:r>
              <w:rPr>
                <w:sz w:val="18"/>
              </w:rPr>
              <w:t>or</w:t>
            </w:r>
            <w:r>
              <w:rPr>
                <w:spacing w:val="-3"/>
                <w:sz w:val="18"/>
              </w:rPr>
              <w:t> </w:t>
            </w:r>
            <w:r>
              <w:rPr>
                <w:sz w:val="18"/>
              </w:rPr>
              <w:t>hemoglobin</w:t>
            </w:r>
            <w:r>
              <w:rPr>
                <w:spacing w:val="-3"/>
                <w:sz w:val="18"/>
              </w:rPr>
              <w:t> </w:t>
            </w:r>
            <w:r>
              <w:rPr>
                <w:sz w:val="18"/>
              </w:rPr>
              <w:t>or</w:t>
            </w:r>
            <w:r>
              <w:rPr>
                <w:spacing w:val="-3"/>
                <w:sz w:val="18"/>
              </w:rPr>
              <w:t> </w:t>
            </w:r>
            <w:r>
              <w:rPr>
                <w:sz w:val="18"/>
              </w:rPr>
              <w:t>haemoglobin or</w:t>
            </w:r>
            <w:r>
              <w:rPr>
                <w:spacing w:val="-3"/>
                <w:sz w:val="18"/>
              </w:rPr>
              <w:t> </w:t>
            </w:r>
            <w:r>
              <w:rPr>
                <w:sz w:val="18"/>
              </w:rPr>
              <w:t>reticulocyte or bilirubin or PK enzyme or PK protein or PKLR or genotype or NGS or hexokinase </w:t>
            </w:r>
            <w:r>
              <w:rPr>
                <w:spacing w:val="-2"/>
                <w:sz w:val="18"/>
              </w:rPr>
              <w:t>enzyme).mp.</w:t>
            </w:r>
          </w:p>
        </w:tc>
        <w:tc>
          <w:tcPr>
            <w:tcW w:w="991" w:type="dxa"/>
          </w:tcPr>
          <w:p>
            <w:pPr>
              <w:pStyle w:val="TableParagraph"/>
              <w:spacing w:line="240" w:lineRule="auto" w:before="0"/>
              <w:ind w:left="0"/>
              <w:rPr>
                <w:sz w:val="18"/>
              </w:rPr>
            </w:pPr>
          </w:p>
          <w:p>
            <w:pPr>
              <w:pStyle w:val="TableParagraph"/>
              <w:spacing w:line="240" w:lineRule="auto" w:before="115"/>
              <w:ind w:left="0"/>
              <w:rPr>
                <w:sz w:val="18"/>
              </w:rPr>
            </w:pPr>
          </w:p>
          <w:p>
            <w:pPr>
              <w:pStyle w:val="TableParagraph"/>
              <w:spacing w:line="240" w:lineRule="auto" w:before="0"/>
              <w:ind w:left="74"/>
              <w:rPr>
                <w:sz w:val="18"/>
              </w:rPr>
            </w:pPr>
            <w:r>
              <w:rPr>
                <w:spacing w:val="-2"/>
                <w:sz w:val="18"/>
              </w:rPr>
              <w:t>12071053</w:t>
            </w:r>
          </w:p>
        </w:tc>
      </w:tr>
      <w:tr>
        <w:trPr>
          <w:trHeight w:val="390" w:hRule="atLeast"/>
        </w:trPr>
        <w:tc>
          <w:tcPr>
            <w:tcW w:w="353" w:type="dxa"/>
          </w:tcPr>
          <w:p>
            <w:pPr>
              <w:pStyle w:val="TableParagraph"/>
              <w:spacing w:line="204" w:lineRule="exact" w:before="167"/>
              <w:ind w:left="26" w:right="10"/>
              <w:jc w:val="center"/>
              <w:rPr>
                <w:sz w:val="18"/>
              </w:rPr>
            </w:pPr>
            <w:r>
              <w:rPr>
                <w:spacing w:val="-5"/>
                <w:sz w:val="18"/>
              </w:rPr>
              <w:t>14</w:t>
            </w:r>
          </w:p>
        </w:tc>
        <w:tc>
          <w:tcPr>
            <w:tcW w:w="7727" w:type="dxa"/>
          </w:tcPr>
          <w:p>
            <w:pPr>
              <w:pStyle w:val="TableParagraph"/>
              <w:spacing w:line="204" w:lineRule="exact" w:before="167"/>
              <w:rPr>
                <w:sz w:val="18"/>
              </w:rPr>
            </w:pPr>
            <w:r>
              <w:rPr>
                <w:sz w:val="18"/>
              </w:rPr>
              <w:t>9</w:t>
            </w:r>
            <w:r>
              <w:rPr>
                <w:spacing w:val="-3"/>
                <w:sz w:val="18"/>
              </w:rPr>
              <w:t> </w:t>
            </w:r>
            <w:r>
              <w:rPr>
                <w:sz w:val="18"/>
              </w:rPr>
              <w:t>and</w:t>
            </w:r>
            <w:r>
              <w:rPr>
                <w:spacing w:val="-2"/>
                <w:sz w:val="18"/>
              </w:rPr>
              <w:t> </w:t>
            </w:r>
            <w:r>
              <w:rPr>
                <w:sz w:val="18"/>
              </w:rPr>
              <w:t>(10</w:t>
            </w:r>
            <w:r>
              <w:rPr>
                <w:spacing w:val="-4"/>
                <w:sz w:val="18"/>
              </w:rPr>
              <w:t> </w:t>
            </w:r>
            <w:r>
              <w:rPr>
                <w:sz w:val="18"/>
              </w:rPr>
              <w:t>or</w:t>
            </w:r>
            <w:r>
              <w:rPr>
                <w:spacing w:val="-2"/>
                <w:sz w:val="18"/>
              </w:rPr>
              <w:t> </w:t>
            </w:r>
            <w:r>
              <w:rPr>
                <w:sz w:val="18"/>
              </w:rPr>
              <w:t>11</w:t>
            </w:r>
            <w:r>
              <w:rPr>
                <w:spacing w:val="-2"/>
                <w:sz w:val="18"/>
              </w:rPr>
              <w:t> </w:t>
            </w:r>
            <w:r>
              <w:rPr>
                <w:sz w:val="18"/>
              </w:rPr>
              <w:t>or</w:t>
            </w:r>
            <w:r>
              <w:rPr>
                <w:spacing w:val="-4"/>
                <w:sz w:val="18"/>
              </w:rPr>
              <w:t> </w:t>
            </w:r>
            <w:r>
              <w:rPr>
                <w:sz w:val="18"/>
              </w:rPr>
              <w:t>12</w:t>
            </w:r>
            <w:r>
              <w:rPr>
                <w:spacing w:val="-2"/>
                <w:sz w:val="18"/>
              </w:rPr>
              <w:t> </w:t>
            </w:r>
            <w:r>
              <w:rPr>
                <w:sz w:val="18"/>
              </w:rPr>
              <w:t>or</w:t>
            </w:r>
            <w:r>
              <w:rPr>
                <w:spacing w:val="-4"/>
                <w:sz w:val="18"/>
              </w:rPr>
              <w:t> </w:t>
            </w:r>
            <w:r>
              <w:rPr>
                <w:spacing w:val="-5"/>
                <w:sz w:val="18"/>
              </w:rPr>
              <w:t>13)</w:t>
            </w:r>
          </w:p>
        </w:tc>
        <w:tc>
          <w:tcPr>
            <w:tcW w:w="991" w:type="dxa"/>
          </w:tcPr>
          <w:p>
            <w:pPr>
              <w:pStyle w:val="TableParagraph"/>
              <w:spacing w:line="204" w:lineRule="exact" w:before="167"/>
              <w:ind w:left="74"/>
              <w:rPr>
                <w:sz w:val="18"/>
              </w:rPr>
            </w:pPr>
            <w:r>
              <w:rPr>
                <w:spacing w:val="-5"/>
                <w:sz w:val="18"/>
              </w:rPr>
              <w:t>208</w:t>
            </w:r>
          </w:p>
        </w:tc>
      </w:tr>
    </w:tbl>
    <w:p>
      <w:pPr>
        <w:spacing w:after="0" w:line="204" w:lineRule="exact"/>
        <w:rPr>
          <w:sz w:val="18"/>
        </w:rPr>
        <w:sectPr>
          <w:pgSz w:w="12240" w:h="15840"/>
          <w:pgMar w:header="0" w:footer="943" w:top="1420" w:bottom="1140" w:left="1340" w:right="1220"/>
        </w:sectPr>
      </w:pPr>
    </w:p>
    <w:p>
      <w:pPr>
        <w:pStyle w:val="Heading2"/>
        <w:numPr>
          <w:ilvl w:val="0"/>
          <w:numId w:val="3"/>
        </w:numPr>
        <w:tabs>
          <w:tab w:pos="466" w:val="left" w:leader="none"/>
        </w:tabs>
        <w:spacing w:line="240" w:lineRule="auto" w:before="68" w:after="0"/>
        <w:ind w:left="466" w:right="0" w:hanging="366"/>
        <w:jc w:val="left"/>
      </w:pPr>
      <w:r>
        <w:rPr/>
        <w:t>Monitoring</w:t>
      </w:r>
      <w:r>
        <w:rPr>
          <w:spacing w:val="-7"/>
        </w:rPr>
        <w:t> </w:t>
      </w:r>
      <w:r>
        <w:rPr/>
        <w:t>and</w:t>
      </w:r>
      <w:r>
        <w:rPr>
          <w:spacing w:val="-6"/>
        </w:rPr>
        <w:t> </w:t>
      </w:r>
      <w:r>
        <w:rPr/>
        <w:t>Management</w:t>
      </w:r>
      <w:r>
        <w:rPr>
          <w:spacing w:val="-6"/>
        </w:rPr>
        <w:t> </w:t>
      </w:r>
      <w:r>
        <w:rPr/>
        <w:t>of</w:t>
      </w:r>
      <w:r>
        <w:rPr>
          <w:spacing w:val="-5"/>
        </w:rPr>
        <w:t> </w:t>
      </w:r>
      <w:r>
        <w:rPr/>
        <w:t>Chronic</w:t>
      </w:r>
      <w:r>
        <w:rPr>
          <w:spacing w:val="-7"/>
        </w:rPr>
        <w:t> </w:t>
      </w:r>
      <w:r>
        <w:rPr/>
        <w:t>Complications</w:t>
      </w:r>
      <w:r>
        <w:rPr>
          <w:spacing w:val="-4"/>
        </w:rPr>
        <w:t> </w:t>
      </w:r>
      <w:r>
        <w:rPr/>
        <w:t>of</w:t>
      </w:r>
      <w:r>
        <w:rPr>
          <w:spacing w:val="-4"/>
        </w:rPr>
        <w:t> </w:t>
      </w:r>
      <w:r>
        <w:rPr/>
        <w:t>PK</w:t>
      </w:r>
      <w:r>
        <w:rPr>
          <w:spacing w:val="-4"/>
        </w:rPr>
        <w:t> </w:t>
      </w:r>
      <w:r>
        <w:rPr>
          <w:spacing w:val="-2"/>
        </w:rPr>
        <w:t>Deficiency</w:t>
      </w:r>
    </w:p>
    <w:p>
      <w:pPr>
        <w:pStyle w:val="BodyText"/>
        <w:spacing w:before="165"/>
        <w:ind w:left="0"/>
        <w:rPr>
          <w:rFonts w:ascii="Arial"/>
          <w:b/>
        </w:rPr>
      </w:pPr>
    </w:p>
    <w:p>
      <w:pPr>
        <w:spacing w:line="207" w:lineRule="exact" w:before="0"/>
        <w:ind w:left="100" w:right="0" w:firstLine="0"/>
        <w:jc w:val="left"/>
        <w:rPr>
          <w:sz w:val="15"/>
        </w:rPr>
      </w:pPr>
      <w:r>
        <w:rPr>
          <w:sz w:val="18"/>
        </w:rPr>
        <w:t>Database(s):</w:t>
      </w:r>
      <w:r>
        <w:rPr>
          <w:spacing w:val="-3"/>
          <w:sz w:val="18"/>
        </w:rPr>
        <w:t> </w:t>
      </w:r>
      <w:r>
        <w:rPr>
          <w:rFonts w:ascii="Arial"/>
          <w:b/>
          <w:sz w:val="18"/>
        </w:rPr>
        <w:t>Ovid</w:t>
      </w:r>
      <w:r>
        <w:rPr>
          <w:rFonts w:ascii="Arial"/>
          <w:b/>
          <w:spacing w:val="-3"/>
          <w:sz w:val="18"/>
        </w:rPr>
        <w:t> </w:t>
      </w:r>
      <w:r>
        <w:rPr>
          <w:rFonts w:ascii="Arial"/>
          <w:b/>
          <w:sz w:val="18"/>
        </w:rPr>
        <w:t>MEDLINE(R)</w:t>
      </w:r>
      <w:r>
        <w:rPr>
          <w:rFonts w:ascii="Arial"/>
          <w:b/>
          <w:spacing w:val="-10"/>
          <w:sz w:val="18"/>
        </w:rPr>
        <w:t> </w:t>
      </w:r>
      <w:r>
        <w:rPr>
          <w:rFonts w:ascii="Arial"/>
          <w:b/>
          <w:sz w:val="18"/>
        </w:rPr>
        <w:t>ALL</w:t>
      </w:r>
      <w:r>
        <w:rPr>
          <w:rFonts w:ascii="Arial"/>
          <w:b/>
          <w:spacing w:val="-2"/>
          <w:sz w:val="18"/>
        </w:rPr>
        <w:t> </w:t>
      </w:r>
      <w:r>
        <w:rPr>
          <w:sz w:val="15"/>
        </w:rPr>
        <w:t>1946</w:t>
      </w:r>
      <w:r>
        <w:rPr>
          <w:spacing w:val="-5"/>
          <w:sz w:val="15"/>
        </w:rPr>
        <w:t> </w:t>
      </w:r>
      <w:r>
        <w:rPr>
          <w:sz w:val="15"/>
        </w:rPr>
        <w:t>to</w:t>
      </w:r>
      <w:r>
        <w:rPr>
          <w:spacing w:val="-1"/>
          <w:sz w:val="15"/>
        </w:rPr>
        <w:t> </w:t>
      </w:r>
      <w:r>
        <w:rPr>
          <w:sz w:val="15"/>
        </w:rPr>
        <w:t>May</w:t>
      </w:r>
      <w:r>
        <w:rPr>
          <w:spacing w:val="-3"/>
          <w:sz w:val="15"/>
        </w:rPr>
        <w:t> </w:t>
      </w:r>
      <w:r>
        <w:rPr>
          <w:sz w:val="15"/>
        </w:rPr>
        <w:t>04,</w:t>
      </w:r>
      <w:r>
        <w:rPr>
          <w:spacing w:val="-2"/>
          <w:sz w:val="15"/>
        </w:rPr>
        <w:t> </w:t>
      </w:r>
      <w:r>
        <w:rPr>
          <w:spacing w:val="-4"/>
          <w:sz w:val="15"/>
        </w:rPr>
        <w:t>2023</w:t>
      </w:r>
    </w:p>
    <w:p>
      <w:pPr>
        <w:spacing w:line="207" w:lineRule="exact" w:before="0"/>
        <w:ind w:left="100" w:right="0" w:firstLine="0"/>
        <w:jc w:val="left"/>
        <w:rPr>
          <w:sz w:val="18"/>
        </w:rPr>
      </w:pPr>
      <w:r>
        <w:rPr>
          <w:sz w:val="18"/>
        </w:rPr>
        <w:t>Search</w:t>
      </w:r>
      <w:r>
        <w:rPr>
          <w:spacing w:val="-2"/>
          <w:sz w:val="18"/>
        </w:rPr>
        <w:t> Strategy:</w:t>
      </w:r>
    </w:p>
    <w:tbl>
      <w:tblPr>
        <w:tblW w:w="0" w:type="auto"/>
        <w:jc w:val="left"/>
        <w:tblInd w:w="391" w:type="dxa"/>
        <w:tblBorders>
          <w:top w:val="single" w:sz="6" w:space="0" w:color="757575"/>
          <w:left w:val="single" w:sz="6" w:space="0" w:color="757575"/>
          <w:bottom w:val="single" w:sz="6" w:space="0" w:color="757575"/>
          <w:right w:val="single" w:sz="6" w:space="0" w:color="757575"/>
          <w:insideH w:val="single" w:sz="6" w:space="0" w:color="757575"/>
          <w:insideV w:val="single" w:sz="6" w:space="0" w:color="757575"/>
        </w:tblBorders>
        <w:tblLayout w:type="fixed"/>
        <w:tblCellMar>
          <w:top w:w="0" w:type="dxa"/>
          <w:left w:w="0" w:type="dxa"/>
          <w:bottom w:w="0" w:type="dxa"/>
          <w:right w:w="0" w:type="dxa"/>
        </w:tblCellMar>
        <w:tblLook w:val="01E0"/>
      </w:tblPr>
      <w:tblGrid>
        <w:gridCol w:w="353"/>
        <w:gridCol w:w="7864"/>
        <w:gridCol w:w="850"/>
      </w:tblGrid>
      <w:tr>
        <w:trPr>
          <w:trHeight w:val="570" w:hRule="atLeast"/>
        </w:trPr>
        <w:tc>
          <w:tcPr>
            <w:tcW w:w="353" w:type="dxa"/>
            <w:shd w:val="clear" w:color="auto" w:fill="B8B8B8"/>
          </w:tcPr>
          <w:p>
            <w:pPr>
              <w:pStyle w:val="TableParagraph"/>
              <w:spacing w:line="240" w:lineRule="auto" w:before="111"/>
              <w:ind w:left="0"/>
              <w:rPr>
                <w:sz w:val="18"/>
              </w:rPr>
            </w:pPr>
          </w:p>
          <w:p>
            <w:pPr>
              <w:pStyle w:val="TableParagraph"/>
              <w:spacing w:line="240" w:lineRule="auto" w:before="0"/>
              <w:ind w:left="16" w:right="98"/>
              <w:jc w:val="center"/>
              <w:rPr>
                <w:rFonts w:ascii="Arial"/>
                <w:b/>
                <w:sz w:val="18"/>
              </w:rPr>
            </w:pPr>
            <w:r>
              <w:rPr>
                <w:rFonts w:ascii="Arial"/>
                <w:b/>
                <w:spacing w:val="-10"/>
                <w:sz w:val="18"/>
              </w:rPr>
              <w:t>#</w:t>
            </w:r>
          </w:p>
        </w:tc>
        <w:tc>
          <w:tcPr>
            <w:tcW w:w="7864" w:type="dxa"/>
            <w:shd w:val="clear" w:color="auto" w:fill="B8B8B8"/>
          </w:tcPr>
          <w:p>
            <w:pPr>
              <w:pStyle w:val="TableParagraph"/>
              <w:spacing w:line="240" w:lineRule="auto" w:before="111"/>
              <w:ind w:left="0"/>
              <w:rPr>
                <w:sz w:val="18"/>
              </w:rPr>
            </w:pPr>
          </w:p>
          <w:p>
            <w:pPr>
              <w:pStyle w:val="TableParagraph"/>
              <w:spacing w:line="240" w:lineRule="auto" w:before="0"/>
              <w:rPr>
                <w:rFonts w:ascii="Arial"/>
                <w:b/>
                <w:sz w:val="18"/>
              </w:rPr>
            </w:pPr>
            <w:r>
              <w:rPr>
                <w:rFonts w:ascii="Arial"/>
                <w:b/>
                <w:spacing w:val="-2"/>
                <w:sz w:val="18"/>
              </w:rPr>
              <w:t>Searches</w:t>
            </w:r>
          </w:p>
        </w:tc>
        <w:tc>
          <w:tcPr>
            <w:tcW w:w="850" w:type="dxa"/>
            <w:shd w:val="clear" w:color="auto" w:fill="B8B8B8"/>
          </w:tcPr>
          <w:p>
            <w:pPr>
              <w:pStyle w:val="TableParagraph"/>
              <w:spacing w:line="240" w:lineRule="auto" w:before="111"/>
              <w:ind w:left="0"/>
              <w:rPr>
                <w:sz w:val="18"/>
              </w:rPr>
            </w:pPr>
          </w:p>
          <w:p>
            <w:pPr>
              <w:pStyle w:val="TableParagraph"/>
              <w:spacing w:line="240" w:lineRule="auto" w:before="0"/>
              <w:rPr>
                <w:rFonts w:ascii="Arial"/>
                <w:b/>
                <w:sz w:val="18"/>
              </w:rPr>
            </w:pPr>
            <w:r>
              <w:rPr>
                <w:rFonts w:ascii="Arial"/>
                <w:b/>
                <w:spacing w:val="-2"/>
                <w:sz w:val="18"/>
              </w:rPr>
              <w:t>Results</w:t>
            </w:r>
          </w:p>
        </w:tc>
      </w:tr>
      <w:tr>
        <w:trPr>
          <w:trHeight w:val="390" w:hRule="atLeast"/>
        </w:trPr>
        <w:tc>
          <w:tcPr>
            <w:tcW w:w="353" w:type="dxa"/>
          </w:tcPr>
          <w:p>
            <w:pPr>
              <w:pStyle w:val="TableParagraph"/>
              <w:ind w:left="16" w:right="98"/>
              <w:jc w:val="center"/>
              <w:rPr>
                <w:sz w:val="18"/>
              </w:rPr>
            </w:pPr>
            <w:r>
              <w:rPr>
                <w:spacing w:val="-10"/>
                <w:sz w:val="18"/>
              </w:rPr>
              <w:t>1</w:t>
            </w:r>
          </w:p>
        </w:tc>
        <w:tc>
          <w:tcPr>
            <w:tcW w:w="7864" w:type="dxa"/>
          </w:tcPr>
          <w:p>
            <w:pPr>
              <w:pStyle w:val="TableParagraph"/>
              <w:rPr>
                <w:sz w:val="18"/>
              </w:rPr>
            </w:pPr>
            <w:r>
              <w:rPr>
                <w:sz w:val="18"/>
              </w:rPr>
              <w:t>Pyruvate</w:t>
            </w:r>
            <w:r>
              <w:rPr>
                <w:spacing w:val="-5"/>
                <w:sz w:val="18"/>
              </w:rPr>
              <w:t> </w:t>
            </w:r>
            <w:r>
              <w:rPr>
                <w:sz w:val="18"/>
              </w:rPr>
              <w:t>Kinase/df</w:t>
            </w:r>
            <w:r>
              <w:rPr>
                <w:spacing w:val="-6"/>
                <w:sz w:val="18"/>
              </w:rPr>
              <w:t> </w:t>
            </w:r>
            <w:r>
              <w:rPr>
                <w:spacing w:val="-2"/>
                <w:sz w:val="18"/>
              </w:rPr>
              <w:t>[Deficiency]</w:t>
            </w:r>
          </w:p>
        </w:tc>
        <w:tc>
          <w:tcPr>
            <w:tcW w:w="850" w:type="dxa"/>
          </w:tcPr>
          <w:p>
            <w:pPr>
              <w:pStyle w:val="TableParagraph"/>
              <w:rPr>
                <w:sz w:val="18"/>
              </w:rPr>
            </w:pPr>
            <w:r>
              <w:rPr>
                <w:spacing w:val="-5"/>
                <w:sz w:val="18"/>
              </w:rPr>
              <w:t>632</w:t>
            </w:r>
          </w:p>
        </w:tc>
      </w:tr>
      <w:tr>
        <w:trPr>
          <w:trHeight w:val="390" w:hRule="atLeast"/>
        </w:trPr>
        <w:tc>
          <w:tcPr>
            <w:tcW w:w="353" w:type="dxa"/>
          </w:tcPr>
          <w:p>
            <w:pPr>
              <w:pStyle w:val="TableParagraph"/>
              <w:spacing w:line="204" w:lineRule="exact" w:before="167"/>
              <w:ind w:left="16" w:right="98"/>
              <w:jc w:val="center"/>
              <w:rPr>
                <w:sz w:val="18"/>
              </w:rPr>
            </w:pPr>
            <w:r>
              <w:rPr>
                <w:spacing w:val="-10"/>
                <w:sz w:val="18"/>
              </w:rPr>
              <w:t>2</w:t>
            </w:r>
          </w:p>
        </w:tc>
        <w:tc>
          <w:tcPr>
            <w:tcW w:w="7864" w:type="dxa"/>
          </w:tcPr>
          <w:p>
            <w:pPr>
              <w:pStyle w:val="TableParagraph"/>
              <w:spacing w:line="204" w:lineRule="exact" w:before="167"/>
              <w:rPr>
                <w:sz w:val="18"/>
              </w:rPr>
            </w:pPr>
            <w:r>
              <w:rPr>
                <w:sz w:val="18"/>
              </w:rPr>
              <w:t>Pyruvate</w:t>
            </w:r>
            <w:r>
              <w:rPr>
                <w:spacing w:val="-6"/>
                <w:sz w:val="18"/>
              </w:rPr>
              <w:t> </w:t>
            </w:r>
            <w:r>
              <w:rPr>
                <w:sz w:val="18"/>
              </w:rPr>
              <w:t>Metabolism,</w:t>
            </w:r>
            <w:r>
              <w:rPr>
                <w:spacing w:val="-5"/>
                <w:sz w:val="18"/>
              </w:rPr>
              <w:t> </w:t>
            </w:r>
            <w:r>
              <w:rPr>
                <w:sz w:val="18"/>
              </w:rPr>
              <w:t>Inborn</w:t>
            </w:r>
            <w:r>
              <w:rPr>
                <w:spacing w:val="-6"/>
                <w:sz w:val="18"/>
              </w:rPr>
              <w:t> </w:t>
            </w:r>
            <w:r>
              <w:rPr>
                <w:spacing w:val="-2"/>
                <w:sz w:val="18"/>
              </w:rPr>
              <w:t>Errors/</w:t>
            </w:r>
          </w:p>
        </w:tc>
        <w:tc>
          <w:tcPr>
            <w:tcW w:w="850" w:type="dxa"/>
          </w:tcPr>
          <w:p>
            <w:pPr>
              <w:pStyle w:val="TableParagraph"/>
              <w:spacing w:line="204" w:lineRule="exact" w:before="167"/>
              <w:rPr>
                <w:sz w:val="18"/>
              </w:rPr>
            </w:pPr>
            <w:r>
              <w:rPr>
                <w:spacing w:val="-5"/>
                <w:sz w:val="18"/>
              </w:rPr>
              <w:t>144</w:t>
            </w:r>
          </w:p>
        </w:tc>
      </w:tr>
      <w:tr>
        <w:trPr>
          <w:trHeight w:val="388" w:hRule="atLeast"/>
        </w:trPr>
        <w:tc>
          <w:tcPr>
            <w:tcW w:w="353" w:type="dxa"/>
          </w:tcPr>
          <w:p>
            <w:pPr>
              <w:pStyle w:val="TableParagraph"/>
              <w:spacing w:before="167"/>
              <w:ind w:left="16" w:right="98"/>
              <w:jc w:val="center"/>
              <w:rPr>
                <w:sz w:val="18"/>
              </w:rPr>
            </w:pPr>
            <w:r>
              <w:rPr>
                <w:spacing w:val="-10"/>
                <w:sz w:val="18"/>
              </w:rPr>
              <w:t>3</w:t>
            </w:r>
          </w:p>
        </w:tc>
        <w:tc>
          <w:tcPr>
            <w:tcW w:w="7864" w:type="dxa"/>
          </w:tcPr>
          <w:p>
            <w:pPr>
              <w:pStyle w:val="TableParagraph"/>
              <w:spacing w:before="167"/>
              <w:rPr>
                <w:sz w:val="18"/>
              </w:rPr>
            </w:pPr>
            <w:r>
              <w:rPr>
                <w:sz w:val="18"/>
              </w:rPr>
              <w:t>(pyruvate</w:t>
            </w:r>
            <w:r>
              <w:rPr>
                <w:spacing w:val="-5"/>
                <w:sz w:val="18"/>
              </w:rPr>
              <w:t> </w:t>
            </w:r>
            <w:r>
              <w:rPr>
                <w:sz w:val="18"/>
              </w:rPr>
              <w:t>kinase</w:t>
            </w:r>
            <w:r>
              <w:rPr>
                <w:spacing w:val="-3"/>
                <w:sz w:val="18"/>
              </w:rPr>
              <w:t> </w:t>
            </w:r>
            <w:r>
              <w:rPr>
                <w:sz w:val="18"/>
              </w:rPr>
              <w:t>adj2</w:t>
            </w:r>
            <w:r>
              <w:rPr>
                <w:spacing w:val="-2"/>
                <w:sz w:val="18"/>
              </w:rPr>
              <w:t> deficien$).mp.</w:t>
            </w:r>
          </w:p>
        </w:tc>
        <w:tc>
          <w:tcPr>
            <w:tcW w:w="850" w:type="dxa"/>
          </w:tcPr>
          <w:p>
            <w:pPr>
              <w:pStyle w:val="TableParagraph"/>
              <w:spacing w:before="167"/>
              <w:rPr>
                <w:sz w:val="18"/>
              </w:rPr>
            </w:pPr>
            <w:r>
              <w:rPr>
                <w:spacing w:val="-5"/>
                <w:sz w:val="18"/>
              </w:rPr>
              <w:t>673</w:t>
            </w:r>
          </w:p>
        </w:tc>
      </w:tr>
      <w:tr>
        <w:trPr>
          <w:trHeight w:val="390" w:hRule="atLeast"/>
        </w:trPr>
        <w:tc>
          <w:tcPr>
            <w:tcW w:w="353" w:type="dxa"/>
          </w:tcPr>
          <w:p>
            <w:pPr>
              <w:pStyle w:val="TableParagraph"/>
              <w:ind w:left="16" w:right="98"/>
              <w:jc w:val="center"/>
              <w:rPr>
                <w:sz w:val="18"/>
              </w:rPr>
            </w:pPr>
            <w:r>
              <w:rPr>
                <w:spacing w:val="-10"/>
                <w:sz w:val="18"/>
              </w:rPr>
              <w:t>4</w:t>
            </w:r>
          </w:p>
        </w:tc>
        <w:tc>
          <w:tcPr>
            <w:tcW w:w="7864" w:type="dxa"/>
          </w:tcPr>
          <w:p>
            <w:pPr>
              <w:pStyle w:val="TableParagraph"/>
              <w:rPr>
                <w:sz w:val="18"/>
              </w:rPr>
            </w:pPr>
            <w:r>
              <w:rPr>
                <w:sz w:val="18"/>
              </w:rPr>
              <w:t>Anemia,</w:t>
            </w:r>
            <w:r>
              <w:rPr>
                <w:spacing w:val="-6"/>
                <w:sz w:val="18"/>
              </w:rPr>
              <w:t> </w:t>
            </w:r>
            <w:r>
              <w:rPr>
                <w:sz w:val="18"/>
              </w:rPr>
              <w:t>Hemolytic,</w:t>
            </w:r>
            <w:r>
              <w:rPr>
                <w:spacing w:val="-5"/>
                <w:sz w:val="18"/>
              </w:rPr>
              <w:t> </w:t>
            </w:r>
            <w:r>
              <w:rPr>
                <w:sz w:val="18"/>
              </w:rPr>
              <w:t>Congenital</w:t>
            </w:r>
            <w:r>
              <w:rPr>
                <w:spacing w:val="-5"/>
                <w:sz w:val="18"/>
              </w:rPr>
              <w:t> </w:t>
            </w:r>
            <w:r>
              <w:rPr>
                <w:spacing w:val="-2"/>
                <w:sz w:val="18"/>
              </w:rPr>
              <w:t>Nonspherocytic/</w:t>
            </w:r>
          </w:p>
        </w:tc>
        <w:tc>
          <w:tcPr>
            <w:tcW w:w="850" w:type="dxa"/>
          </w:tcPr>
          <w:p>
            <w:pPr>
              <w:pStyle w:val="TableParagraph"/>
              <w:rPr>
                <w:sz w:val="18"/>
              </w:rPr>
            </w:pPr>
            <w:r>
              <w:rPr>
                <w:spacing w:val="-5"/>
                <w:sz w:val="18"/>
              </w:rPr>
              <w:t>856</w:t>
            </w:r>
          </w:p>
        </w:tc>
      </w:tr>
      <w:tr>
        <w:trPr>
          <w:trHeight w:val="390" w:hRule="atLeast"/>
        </w:trPr>
        <w:tc>
          <w:tcPr>
            <w:tcW w:w="353" w:type="dxa"/>
          </w:tcPr>
          <w:p>
            <w:pPr>
              <w:pStyle w:val="TableParagraph"/>
              <w:ind w:left="16" w:right="98"/>
              <w:jc w:val="center"/>
              <w:rPr>
                <w:sz w:val="18"/>
              </w:rPr>
            </w:pPr>
            <w:r>
              <w:rPr>
                <w:spacing w:val="-10"/>
                <w:sz w:val="18"/>
              </w:rPr>
              <w:t>5</w:t>
            </w:r>
          </w:p>
        </w:tc>
        <w:tc>
          <w:tcPr>
            <w:tcW w:w="7864" w:type="dxa"/>
          </w:tcPr>
          <w:p>
            <w:pPr>
              <w:pStyle w:val="TableParagraph"/>
              <w:rPr>
                <w:sz w:val="18"/>
              </w:rPr>
            </w:pPr>
            <w:r>
              <w:rPr>
                <w:sz w:val="18"/>
              </w:rPr>
              <w:t>("pk</w:t>
            </w:r>
            <w:r>
              <w:rPr>
                <w:spacing w:val="-4"/>
                <w:sz w:val="18"/>
              </w:rPr>
              <w:t> </w:t>
            </w:r>
            <w:r>
              <w:rPr>
                <w:sz w:val="18"/>
              </w:rPr>
              <w:t>deficien$"</w:t>
            </w:r>
            <w:r>
              <w:rPr>
                <w:spacing w:val="-4"/>
                <w:sz w:val="18"/>
              </w:rPr>
              <w:t> </w:t>
            </w:r>
            <w:r>
              <w:rPr>
                <w:sz w:val="18"/>
              </w:rPr>
              <w:t>or</w:t>
            </w:r>
            <w:r>
              <w:rPr>
                <w:spacing w:val="-3"/>
                <w:sz w:val="18"/>
              </w:rPr>
              <w:t> </w:t>
            </w:r>
            <w:r>
              <w:rPr>
                <w:sz w:val="18"/>
              </w:rPr>
              <w:t>"pyruvate</w:t>
            </w:r>
            <w:r>
              <w:rPr>
                <w:spacing w:val="-2"/>
                <w:sz w:val="18"/>
              </w:rPr>
              <w:t> kinase").mp.</w:t>
            </w:r>
          </w:p>
        </w:tc>
        <w:tc>
          <w:tcPr>
            <w:tcW w:w="850" w:type="dxa"/>
          </w:tcPr>
          <w:p>
            <w:pPr>
              <w:pStyle w:val="TableParagraph"/>
              <w:rPr>
                <w:sz w:val="18"/>
              </w:rPr>
            </w:pPr>
            <w:r>
              <w:rPr>
                <w:spacing w:val="-2"/>
                <w:sz w:val="18"/>
              </w:rPr>
              <w:t>10881</w:t>
            </w:r>
          </w:p>
        </w:tc>
      </w:tr>
      <w:tr>
        <w:trPr>
          <w:trHeight w:val="390" w:hRule="atLeast"/>
        </w:trPr>
        <w:tc>
          <w:tcPr>
            <w:tcW w:w="353" w:type="dxa"/>
          </w:tcPr>
          <w:p>
            <w:pPr>
              <w:pStyle w:val="TableParagraph"/>
              <w:spacing w:line="204" w:lineRule="exact" w:before="167"/>
              <w:ind w:left="16" w:right="98"/>
              <w:jc w:val="center"/>
              <w:rPr>
                <w:sz w:val="18"/>
              </w:rPr>
            </w:pPr>
            <w:r>
              <w:rPr>
                <w:spacing w:val="-10"/>
                <w:sz w:val="18"/>
              </w:rPr>
              <w:t>6</w:t>
            </w:r>
          </w:p>
        </w:tc>
        <w:tc>
          <w:tcPr>
            <w:tcW w:w="7864" w:type="dxa"/>
          </w:tcPr>
          <w:p>
            <w:pPr>
              <w:pStyle w:val="TableParagraph"/>
              <w:spacing w:line="204" w:lineRule="exact" w:before="167"/>
              <w:rPr>
                <w:sz w:val="18"/>
              </w:rPr>
            </w:pPr>
            <w:r>
              <w:rPr>
                <w:sz w:val="18"/>
              </w:rPr>
              <w:t>1</w:t>
            </w:r>
            <w:r>
              <w:rPr>
                <w:spacing w:val="-1"/>
                <w:sz w:val="18"/>
              </w:rPr>
              <w:t> </w:t>
            </w:r>
            <w:r>
              <w:rPr>
                <w:sz w:val="18"/>
              </w:rPr>
              <w:t>or 2</w:t>
            </w:r>
            <w:r>
              <w:rPr>
                <w:spacing w:val="-3"/>
                <w:sz w:val="18"/>
              </w:rPr>
              <w:t> </w:t>
            </w:r>
            <w:r>
              <w:rPr>
                <w:sz w:val="18"/>
              </w:rPr>
              <w:t>or 3</w:t>
            </w:r>
            <w:r>
              <w:rPr>
                <w:spacing w:val="-2"/>
                <w:sz w:val="18"/>
              </w:rPr>
              <w:t> </w:t>
            </w:r>
            <w:r>
              <w:rPr>
                <w:sz w:val="18"/>
              </w:rPr>
              <w:t>or</w:t>
            </w:r>
            <w:r>
              <w:rPr>
                <w:spacing w:val="-1"/>
                <w:sz w:val="18"/>
              </w:rPr>
              <w:t> </w:t>
            </w:r>
            <w:r>
              <w:rPr>
                <w:sz w:val="18"/>
              </w:rPr>
              <w:t>(4</w:t>
            </w:r>
            <w:r>
              <w:rPr>
                <w:spacing w:val="1"/>
                <w:sz w:val="18"/>
              </w:rPr>
              <w:t> </w:t>
            </w:r>
            <w:r>
              <w:rPr>
                <w:sz w:val="18"/>
              </w:rPr>
              <w:t>and</w:t>
            </w:r>
            <w:r>
              <w:rPr>
                <w:spacing w:val="-2"/>
                <w:sz w:val="18"/>
              </w:rPr>
              <w:t> </w:t>
            </w:r>
            <w:r>
              <w:rPr>
                <w:spacing w:val="-5"/>
                <w:sz w:val="18"/>
              </w:rPr>
              <w:t>5)</w:t>
            </w:r>
          </w:p>
        </w:tc>
        <w:tc>
          <w:tcPr>
            <w:tcW w:w="850" w:type="dxa"/>
          </w:tcPr>
          <w:p>
            <w:pPr>
              <w:pStyle w:val="TableParagraph"/>
              <w:spacing w:line="204" w:lineRule="exact" w:before="167"/>
              <w:rPr>
                <w:sz w:val="18"/>
              </w:rPr>
            </w:pPr>
            <w:r>
              <w:rPr>
                <w:spacing w:val="-5"/>
                <w:sz w:val="18"/>
              </w:rPr>
              <w:t>939</w:t>
            </w:r>
          </w:p>
        </w:tc>
      </w:tr>
      <w:tr>
        <w:trPr>
          <w:trHeight w:val="388" w:hRule="atLeast"/>
        </w:trPr>
        <w:tc>
          <w:tcPr>
            <w:tcW w:w="353" w:type="dxa"/>
          </w:tcPr>
          <w:p>
            <w:pPr>
              <w:pStyle w:val="TableParagraph"/>
              <w:spacing w:before="167"/>
              <w:ind w:left="16" w:right="98"/>
              <w:jc w:val="center"/>
              <w:rPr>
                <w:sz w:val="18"/>
              </w:rPr>
            </w:pPr>
            <w:r>
              <w:rPr>
                <w:spacing w:val="-10"/>
                <w:sz w:val="18"/>
              </w:rPr>
              <w:t>7</w:t>
            </w:r>
          </w:p>
        </w:tc>
        <w:tc>
          <w:tcPr>
            <w:tcW w:w="7864" w:type="dxa"/>
          </w:tcPr>
          <w:p>
            <w:pPr>
              <w:pStyle w:val="TableParagraph"/>
              <w:spacing w:before="167"/>
              <w:rPr>
                <w:sz w:val="18"/>
              </w:rPr>
            </w:pPr>
            <w:r>
              <w:rPr>
                <w:sz w:val="18"/>
              </w:rPr>
              <w:t>limit</w:t>
            </w:r>
            <w:r>
              <w:rPr>
                <w:spacing w:val="-3"/>
                <w:sz w:val="18"/>
              </w:rPr>
              <w:t> </w:t>
            </w:r>
            <w:r>
              <w:rPr>
                <w:sz w:val="18"/>
              </w:rPr>
              <w:t>6</w:t>
            </w:r>
            <w:r>
              <w:rPr>
                <w:spacing w:val="-2"/>
                <w:sz w:val="18"/>
              </w:rPr>
              <w:t> </w:t>
            </w:r>
            <w:r>
              <w:rPr>
                <w:sz w:val="18"/>
              </w:rPr>
              <w:t>to</w:t>
            </w:r>
            <w:r>
              <w:rPr>
                <w:spacing w:val="-2"/>
                <w:sz w:val="18"/>
              </w:rPr>
              <w:t> </w:t>
            </w:r>
            <w:r>
              <w:rPr>
                <w:sz w:val="18"/>
              </w:rPr>
              <w:t>(english</w:t>
            </w:r>
            <w:r>
              <w:rPr>
                <w:spacing w:val="-4"/>
                <w:sz w:val="18"/>
              </w:rPr>
              <w:t> </w:t>
            </w:r>
            <w:r>
              <w:rPr>
                <w:sz w:val="18"/>
              </w:rPr>
              <w:t>language</w:t>
            </w:r>
            <w:r>
              <w:rPr>
                <w:spacing w:val="-2"/>
                <w:sz w:val="18"/>
              </w:rPr>
              <w:t> </w:t>
            </w:r>
            <w:r>
              <w:rPr>
                <w:sz w:val="18"/>
              </w:rPr>
              <w:t>and</w:t>
            </w:r>
            <w:r>
              <w:rPr>
                <w:spacing w:val="-2"/>
                <w:sz w:val="18"/>
              </w:rPr>
              <w:t> </w:t>
            </w:r>
            <w:r>
              <w:rPr>
                <w:sz w:val="18"/>
              </w:rPr>
              <w:t>yr="1961</w:t>
            </w:r>
            <w:r>
              <w:rPr>
                <w:spacing w:val="3"/>
                <w:sz w:val="18"/>
              </w:rPr>
              <w:t> </w:t>
            </w:r>
            <w:r>
              <w:rPr>
                <w:sz w:val="18"/>
              </w:rPr>
              <w:t>-</w:t>
            </w:r>
            <w:r>
              <w:rPr>
                <w:spacing w:val="-2"/>
                <w:sz w:val="18"/>
              </w:rPr>
              <w:t> 2023")</w:t>
            </w:r>
          </w:p>
        </w:tc>
        <w:tc>
          <w:tcPr>
            <w:tcW w:w="850" w:type="dxa"/>
          </w:tcPr>
          <w:p>
            <w:pPr>
              <w:pStyle w:val="TableParagraph"/>
              <w:spacing w:before="167"/>
              <w:rPr>
                <w:sz w:val="18"/>
              </w:rPr>
            </w:pPr>
            <w:r>
              <w:rPr>
                <w:spacing w:val="-5"/>
                <w:sz w:val="18"/>
              </w:rPr>
              <w:t>744</w:t>
            </w:r>
          </w:p>
        </w:tc>
      </w:tr>
      <w:tr>
        <w:trPr>
          <w:trHeight w:val="390" w:hRule="atLeast"/>
        </w:trPr>
        <w:tc>
          <w:tcPr>
            <w:tcW w:w="353" w:type="dxa"/>
          </w:tcPr>
          <w:p>
            <w:pPr>
              <w:pStyle w:val="TableParagraph"/>
              <w:ind w:left="16" w:right="98"/>
              <w:jc w:val="center"/>
              <w:rPr>
                <w:sz w:val="18"/>
              </w:rPr>
            </w:pPr>
            <w:r>
              <w:rPr>
                <w:spacing w:val="-10"/>
                <w:sz w:val="18"/>
              </w:rPr>
              <w:t>8</w:t>
            </w:r>
          </w:p>
        </w:tc>
        <w:tc>
          <w:tcPr>
            <w:tcW w:w="7864" w:type="dxa"/>
          </w:tcPr>
          <w:p>
            <w:pPr>
              <w:pStyle w:val="TableParagraph"/>
              <w:rPr>
                <w:sz w:val="18"/>
              </w:rPr>
            </w:pPr>
            <w:r>
              <w:rPr>
                <w:sz w:val="18"/>
              </w:rPr>
              <w:t>Mice/</w:t>
            </w:r>
            <w:r>
              <w:rPr>
                <w:spacing w:val="-2"/>
                <w:sz w:val="18"/>
              </w:rPr>
              <w:t> </w:t>
            </w:r>
            <w:r>
              <w:rPr>
                <w:sz w:val="18"/>
              </w:rPr>
              <w:t>or</w:t>
            </w:r>
            <w:r>
              <w:rPr>
                <w:spacing w:val="-1"/>
                <w:sz w:val="18"/>
              </w:rPr>
              <w:t> </w:t>
            </w:r>
            <w:r>
              <w:rPr>
                <w:sz w:val="18"/>
              </w:rPr>
              <w:t>Rabbits/</w:t>
            </w:r>
            <w:r>
              <w:rPr>
                <w:spacing w:val="-3"/>
                <w:sz w:val="18"/>
              </w:rPr>
              <w:t> </w:t>
            </w:r>
            <w:r>
              <w:rPr>
                <w:sz w:val="18"/>
              </w:rPr>
              <w:t>or</w:t>
            </w:r>
            <w:r>
              <w:rPr>
                <w:spacing w:val="-1"/>
                <w:sz w:val="18"/>
              </w:rPr>
              <w:t> </w:t>
            </w:r>
            <w:r>
              <w:rPr>
                <w:sz w:val="18"/>
              </w:rPr>
              <w:t>Dogs/</w:t>
            </w:r>
            <w:r>
              <w:rPr>
                <w:spacing w:val="-1"/>
                <w:sz w:val="18"/>
              </w:rPr>
              <w:t> </w:t>
            </w:r>
            <w:r>
              <w:rPr>
                <w:sz w:val="18"/>
              </w:rPr>
              <w:t>or</w:t>
            </w:r>
            <w:r>
              <w:rPr>
                <w:spacing w:val="-6"/>
                <w:sz w:val="18"/>
              </w:rPr>
              <w:t> </w:t>
            </w:r>
            <w:r>
              <w:rPr>
                <w:spacing w:val="-2"/>
                <w:sz w:val="18"/>
              </w:rPr>
              <w:t>Cats/</w:t>
            </w:r>
          </w:p>
        </w:tc>
        <w:tc>
          <w:tcPr>
            <w:tcW w:w="850" w:type="dxa"/>
          </w:tcPr>
          <w:p>
            <w:pPr>
              <w:pStyle w:val="TableParagraph"/>
              <w:rPr>
                <w:sz w:val="18"/>
              </w:rPr>
            </w:pPr>
            <w:r>
              <w:rPr>
                <w:spacing w:val="-2"/>
                <w:sz w:val="18"/>
              </w:rPr>
              <w:t>2428020</w:t>
            </w:r>
          </w:p>
        </w:tc>
      </w:tr>
      <w:tr>
        <w:trPr>
          <w:trHeight w:val="390" w:hRule="atLeast"/>
        </w:trPr>
        <w:tc>
          <w:tcPr>
            <w:tcW w:w="353" w:type="dxa"/>
          </w:tcPr>
          <w:p>
            <w:pPr>
              <w:pStyle w:val="TableParagraph"/>
              <w:ind w:left="16" w:right="98"/>
              <w:jc w:val="center"/>
              <w:rPr>
                <w:sz w:val="18"/>
              </w:rPr>
            </w:pPr>
            <w:r>
              <w:rPr>
                <w:spacing w:val="-10"/>
                <w:sz w:val="18"/>
              </w:rPr>
              <w:t>9</w:t>
            </w:r>
          </w:p>
        </w:tc>
        <w:tc>
          <w:tcPr>
            <w:tcW w:w="7864" w:type="dxa"/>
          </w:tcPr>
          <w:p>
            <w:pPr>
              <w:pStyle w:val="TableParagraph"/>
              <w:rPr>
                <w:sz w:val="18"/>
              </w:rPr>
            </w:pPr>
            <w:r>
              <w:rPr>
                <w:sz w:val="18"/>
              </w:rPr>
              <w:t>7 not</w:t>
            </w:r>
            <w:r>
              <w:rPr>
                <w:spacing w:val="-2"/>
                <w:sz w:val="18"/>
              </w:rPr>
              <w:t> </w:t>
            </w:r>
            <w:r>
              <w:rPr>
                <w:spacing w:val="-12"/>
                <w:sz w:val="18"/>
              </w:rPr>
              <w:t>8</w:t>
            </w:r>
          </w:p>
        </w:tc>
        <w:tc>
          <w:tcPr>
            <w:tcW w:w="850" w:type="dxa"/>
          </w:tcPr>
          <w:p>
            <w:pPr>
              <w:pStyle w:val="TableParagraph"/>
              <w:rPr>
                <w:sz w:val="18"/>
              </w:rPr>
            </w:pPr>
            <w:r>
              <w:rPr>
                <w:spacing w:val="-5"/>
                <w:sz w:val="18"/>
              </w:rPr>
              <w:t>661</w:t>
            </w:r>
          </w:p>
        </w:tc>
      </w:tr>
      <w:tr>
        <w:trPr>
          <w:trHeight w:val="390" w:hRule="atLeast"/>
        </w:trPr>
        <w:tc>
          <w:tcPr>
            <w:tcW w:w="353" w:type="dxa"/>
          </w:tcPr>
          <w:p>
            <w:pPr>
              <w:pStyle w:val="TableParagraph"/>
              <w:spacing w:line="204" w:lineRule="exact" w:before="167"/>
              <w:ind w:left="26" w:right="10"/>
              <w:jc w:val="center"/>
              <w:rPr>
                <w:sz w:val="18"/>
              </w:rPr>
            </w:pPr>
            <w:r>
              <w:rPr>
                <w:spacing w:val="-5"/>
                <w:sz w:val="18"/>
              </w:rPr>
              <w:t>10</w:t>
            </w:r>
          </w:p>
        </w:tc>
        <w:tc>
          <w:tcPr>
            <w:tcW w:w="7864" w:type="dxa"/>
          </w:tcPr>
          <w:p>
            <w:pPr>
              <w:pStyle w:val="TableParagraph"/>
              <w:spacing w:line="204" w:lineRule="exact" w:before="167"/>
              <w:rPr>
                <w:sz w:val="18"/>
              </w:rPr>
            </w:pPr>
            <w:r>
              <w:rPr>
                <w:sz w:val="18"/>
              </w:rPr>
              <w:t>exp</w:t>
            </w:r>
            <w:r>
              <w:rPr>
                <w:spacing w:val="-1"/>
                <w:sz w:val="18"/>
              </w:rPr>
              <w:t> </w:t>
            </w:r>
            <w:r>
              <w:rPr>
                <w:sz w:val="18"/>
              </w:rPr>
              <w:t>Iron</w:t>
            </w:r>
            <w:r>
              <w:rPr>
                <w:spacing w:val="-1"/>
                <w:sz w:val="18"/>
              </w:rPr>
              <w:t> </w:t>
            </w:r>
            <w:r>
              <w:rPr>
                <w:spacing w:val="-2"/>
                <w:sz w:val="18"/>
              </w:rPr>
              <w:t>Overload/</w:t>
            </w:r>
          </w:p>
        </w:tc>
        <w:tc>
          <w:tcPr>
            <w:tcW w:w="850" w:type="dxa"/>
          </w:tcPr>
          <w:p>
            <w:pPr>
              <w:pStyle w:val="TableParagraph"/>
              <w:spacing w:line="204" w:lineRule="exact" w:before="167"/>
              <w:rPr>
                <w:sz w:val="18"/>
              </w:rPr>
            </w:pPr>
            <w:r>
              <w:rPr>
                <w:spacing w:val="-2"/>
                <w:sz w:val="18"/>
              </w:rPr>
              <w:t>15099</w:t>
            </w:r>
          </w:p>
        </w:tc>
      </w:tr>
      <w:tr>
        <w:trPr>
          <w:trHeight w:val="388" w:hRule="atLeast"/>
        </w:trPr>
        <w:tc>
          <w:tcPr>
            <w:tcW w:w="353" w:type="dxa"/>
          </w:tcPr>
          <w:p>
            <w:pPr>
              <w:pStyle w:val="TableParagraph"/>
              <w:spacing w:before="167"/>
              <w:ind w:left="16" w:right="26"/>
              <w:jc w:val="center"/>
              <w:rPr>
                <w:sz w:val="18"/>
              </w:rPr>
            </w:pPr>
            <w:r>
              <w:rPr>
                <w:spacing w:val="-5"/>
                <w:sz w:val="18"/>
              </w:rPr>
              <w:t>11</w:t>
            </w:r>
          </w:p>
        </w:tc>
        <w:tc>
          <w:tcPr>
            <w:tcW w:w="7864" w:type="dxa"/>
          </w:tcPr>
          <w:p>
            <w:pPr>
              <w:pStyle w:val="TableParagraph"/>
              <w:spacing w:before="167"/>
              <w:rPr>
                <w:sz w:val="18"/>
              </w:rPr>
            </w:pPr>
            <w:r>
              <w:rPr>
                <w:sz w:val="18"/>
              </w:rPr>
              <w:t>Chelation</w:t>
            </w:r>
            <w:r>
              <w:rPr>
                <w:spacing w:val="-8"/>
                <w:sz w:val="18"/>
              </w:rPr>
              <w:t> </w:t>
            </w:r>
            <w:r>
              <w:rPr>
                <w:spacing w:val="-2"/>
                <w:sz w:val="18"/>
              </w:rPr>
              <w:t>Therapy/</w:t>
            </w:r>
          </w:p>
        </w:tc>
        <w:tc>
          <w:tcPr>
            <w:tcW w:w="850" w:type="dxa"/>
          </w:tcPr>
          <w:p>
            <w:pPr>
              <w:pStyle w:val="TableParagraph"/>
              <w:spacing w:before="167"/>
              <w:rPr>
                <w:sz w:val="18"/>
              </w:rPr>
            </w:pPr>
            <w:r>
              <w:rPr>
                <w:spacing w:val="-4"/>
                <w:sz w:val="18"/>
              </w:rPr>
              <w:t>1570</w:t>
            </w:r>
          </w:p>
        </w:tc>
      </w:tr>
      <w:tr>
        <w:trPr>
          <w:trHeight w:val="390" w:hRule="atLeast"/>
        </w:trPr>
        <w:tc>
          <w:tcPr>
            <w:tcW w:w="353" w:type="dxa"/>
          </w:tcPr>
          <w:p>
            <w:pPr>
              <w:pStyle w:val="TableParagraph"/>
              <w:ind w:left="26" w:right="10"/>
              <w:jc w:val="center"/>
              <w:rPr>
                <w:sz w:val="18"/>
              </w:rPr>
            </w:pPr>
            <w:r>
              <w:rPr>
                <w:spacing w:val="-5"/>
                <w:sz w:val="18"/>
              </w:rPr>
              <w:t>12</w:t>
            </w:r>
          </w:p>
        </w:tc>
        <w:tc>
          <w:tcPr>
            <w:tcW w:w="7864" w:type="dxa"/>
          </w:tcPr>
          <w:p>
            <w:pPr>
              <w:pStyle w:val="TableParagraph"/>
              <w:rPr>
                <w:sz w:val="18"/>
              </w:rPr>
            </w:pPr>
            <w:r>
              <w:rPr>
                <w:sz w:val="18"/>
              </w:rPr>
              <w:t>((iron</w:t>
            </w:r>
            <w:r>
              <w:rPr>
                <w:spacing w:val="-5"/>
                <w:sz w:val="18"/>
              </w:rPr>
              <w:t> </w:t>
            </w:r>
            <w:r>
              <w:rPr>
                <w:sz w:val="18"/>
              </w:rPr>
              <w:t>adj</w:t>
            </w:r>
            <w:r>
              <w:rPr>
                <w:spacing w:val="-2"/>
                <w:sz w:val="18"/>
              </w:rPr>
              <w:t> </w:t>
            </w:r>
            <w:r>
              <w:rPr>
                <w:sz w:val="18"/>
              </w:rPr>
              <w:t>monitor$)</w:t>
            </w:r>
            <w:r>
              <w:rPr>
                <w:spacing w:val="-5"/>
                <w:sz w:val="18"/>
              </w:rPr>
              <w:t> </w:t>
            </w:r>
            <w:r>
              <w:rPr>
                <w:sz w:val="18"/>
              </w:rPr>
              <w:t>or</w:t>
            </w:r>
            <w:r>
              <w:rPr>
                <w:spacing w:val="-2"/>
                <w:sz w:val="18"/>
              </w:rPr>
              <w:t> </w:t>
            </w:r>
            <w:r>
              <w:rPr>
                <w:sz w:val="18"/>
              </w:rPr>
              <w:t>iron</w:t>
            </w:r>
            <w:r>
              <w:rPr>
                <w:spacing w:val="-2"/>
                <w:sz w:val="18"/>
              </w:rPr>
              <w:t> </w:t>
            </w:r>
            <w:r>
              <w:rPr>
                <w:sz w:val="18"/>
              </w:rPr>
              <w:t>overload</w:t>
            </w:r>
            <w:r>
              <w:rPr>
                <w:spacing w:val="-4"/>
                <w:sz w:val="18"/>
              </w:rPr>
              <w:t> </w:t>
            </w:r>
            <w:r>
              <w:rPr>
                <w:sz w:val="18"/>
              </w:rPr>
              <w:t>or</w:t>
            </w:r>
            <w:r>
              <w:rPr>
                <w:spacing w:val="-2"/>
                <w:sz w:val="18"/>
              </w:rPr>
              <w:t> </w:t>
            </w:r>
            <w:r>
              <w:rPr>
                <w:sz w:val="18"/>
              </w:rPr>
              <w:t>chelation</w:t>
            </w:r>
            <w:r>
              <w:rPr>
                <w:spacing w:val="-3"/>
                <w:sz w:val="18"/>
              </w:rPr>
              <w:t> </w:t>
            </w:r>
            <w:r>
              <w:rPr>
                <w:sz w:val="18"/>
              </w:rPr>
              <w:t>or</w:t>
            </w:r>
            <w:r>
              <w:rPr>
                <w:spacing w:val="-2"/>
                <w:sz w:val="18"/>
              </w:rPr>
              <w:t> </w:t>
            </w:r>
            <w:r>
              <w:rPr>
                <w:sz w:val="18"/>
              </w:rPr>
              <w:t>ferritin</w:t>
            </w:r>
            <w:r>
              <w:rPr>
                <w:spacing w:val="-2"/>
                <w:sz w:val="18"/>
              </w:rPr>
              <w:t> </w:t>
            </w:r>
            <w:r>
              <w:rPr>
                <w:sz w:val="18"/>
              </w:rPr>
              <w:t>or</w:t>
            </w:r>
            <w:r>
              <w:rPr>
                <w:spacing w:val="-4"/>
                <w:sz w:val="18"/>
              </w:rPr>
              <w:t> </w:t>
            </w:r>
            <w:r>
              <w:rPr>
                <w:sz w:val="18"/>
              </w:rPr>
              <w:t>Ferriscan</w:t>
            </w:r>
            <w:r>
              <w:rPr>
                <w:spacing w:val="-4"/>
                <w:sz w:val="18"/>
              </w:rPr>
              <w:t> </w:t>
            </w:r>
            <w:r>
              <w:rPr>
                <w:sz w:val="18"/>
              </w:rPr>
              <w:t>or</w:t>
            </w:r>
            <w:r>
              <w:rPr>
                <w:spacing w:val="-4"/>
                <w:sz w:val="18"/>
              </w:rPr>
              <w:t> </w:t>
            </w:r>
            <w:r>
              <w:rPr>
                <w:sz w:val="18"/>
              </w:rPr>
              <w:t>cardiac</w:t>
            </w:r>
            <w:r>
              <w:rPr>
                <w:spacing w:val="-6"/>
                <w:sz w:val="18"/>
              </w:rPr>
              <w:t> </w:t>
            </w:r>
            <w:r>
              <w:rPr>
                <w:sz w:val="18"/>
              </w:rPr>
              <w:t>T2</w:t>
            </w:r>
            <w:r>
              <w:rPr>
                <w:spacing w:val="-4"/>
                <w:sz w:val="18"/>
              </w:rPr>
              <w:t> </w:t>
            </w:r>
            <w:r>
              <w:rPr>
                <w:sz w:val="18"/>
              </w:rPr>
              <w:t>or</w:t>
            </w:r>
            <w:r>
              <w:rPr>
                <w:spacing w:val="-2"/>
                <w:sz w:val="18"/>
              </w:rPr>
              <w:t> MRI).mp.</w:t>
            </w:r>
          </w:p>
        </w:tc>
        <w:tc>
          <w:tcPr>
            <w:tcW w:w="850" w:type="dxa"/>
          </w:tcPr>
          <w:p>
            <w:pPr>
              <w:pStyle w:val="TableParagraph"/>
              <w:rPr>
                <w:sz w:val="18"/>
              </w:rPr>
            </w:pPr>
            <w:r>
              <w:rPr>
                <w:spacing w:val="-2"/>
                <w:sz w:val="18"/>
              </w:rPr>
              <w:t>373239</w:t>
            </w:r>
          </w:p>
        </w:tc>
      </w:tr>
      <w:tr>
        <w:trPr>
          <w:trHeight w:val="390" w:hRule="atLeast"/>
        </w:trPr>
        <w:tc>
          <w:tcPr>
            <w:tcW w:w="353" w:type="dxa"/>
          </w:tcPr>
          <w:p>
            <w:pPr>
              <w:pStyle w:val="TableParagraph"/>
              <w:ind w:left="26" w:right="10"/>
              <w:jc w:val="center"/>
              <w:rPr>
                <w:sz w:val="18"/>
              </w:rPr>
            </w:pPr>
            <w:r>
              <w:rPr>
                <w:spacing w:val="-5"/>
                <w:sz w:val="18"/>
              </w:rPr>
              <w:t>13</w:t>
            </w:r>
          </w:p>
        </w:tc>
        <w:tc>
          <w:tcPr>
            <w:tcW w:w="7864" w:type="dxa"/>
          </w:tcPr>
          <w:p>
            <w:pPr>
              <w:pStyle w:val="TableParagraph"/>
              <w:rPr>
                <w:sz w:val="18"/>
              </w:rPr>
            </w:pPr>
            <w:r>
              <w:rPr>
                <w:sz w:val="18"/>
              </w:rPr>
              <w:t>9</w:t>
            </w:r>
            <w:r>
              <w:rPr>
                <w:spacing w:val="-3"/>
                <w:sz w:val="18"/>
              </w:rPr>
              <w:t> </w:t>
            </w:r>
            <w:r>
              <w:rPr>
                <w:sz w:val="18"/>
              </w:rPr>
              <w:t>and</w:t>
            </w:r>
            <w:r>
              <w:rPr>
                <w:spacing w:val="-3"/>
                <w:sz w:val="18"/>
              </w:rPr>
              <w:t> </w:t>
            </w:r>
            <w:r>
              <w:rPr>
                <w:sz w:val="18"/>
              </w:rPr>
              <w:t>(10</w:t>
            </w:r>
            <w:r>
              <w:rPr>
                <w:spacing w:val="-4"/>
                <w:sz w:val="18"/>
              </w:rPr>
              <w:t> </w:t>
            </w:r>
            <w:r>
              <w:rPr>
                <w:sz w:val="18"/>
              </w:rPr>
              <w:t>or</w:t>
            </w:r>
            <w:r>
              <w:rPr>
                <w:spacing w:val="-3"/>
                <w:sz w:val="18"/>
              </w:rPr>
              <w:t> </w:t>
            </w:r>
            <w:r>
              <w:rPr>
                <w:sz w:val="18"/>
              </w:rPr>
              <w:t>11</w:t>
            </w:r>
            <w:r>
              <w:rPr>
                <w:spacing w:val="-3"/>
                <w:sz w:val="18"/>
              </w:rPr>
              <w:t> </w:t>
            </w:r>
            <w:r>
              <w:rPr>
                <w:sz w:val="18"/>
              </w:rPr>
              <w:t>or</w:t>
            </w:r>
            <w:r>
              <w:rPr>
                <w:spacing w:val="-4"/>
                <w:sz w:val="18"/>
              </w:rPr>
              <w:t> </w:t>
            </w:r>
            <w:r>
              <w:rPr>
                <w:spacing w:val="-5"/>
                <w:sz w:val="18"/>
              </w:rPr>
              <w:t>12)</w:t>
            </w:r>
          </w:p>
        </w:tc>
        <w:tc>
          <w:tcPr>
            <w:tcW w:w="850" w:type="dxa"/>
          </w:tcPr>
          <w:p>
            <w:pPr>
              <w:pStyle w:val="TableParagraph"/>
              <w:rPr>
                <w:sz w:val="18"/>
              </w:rPr>
            </w:pPr>
            <w:r>
              <w:rPr>
                <w:spacing w:val="-5"/>
                <w:sz w:val="18"/>
              </w:rPr>
              <w:t>48</w:t>
            </w:r>
          </w:p>
        </w:tc>
      </w:tr>
      <w:tr>
        <w:trPr>
          <w:trHeight w:val="390" w:hRule="atLeast"/>
        </w:trPr>
        <w:tc>
          <w:tcPr>
            <w:tcW w:w="353" w:type="dxa"/>
          </w:tcPr>
          <w:p>
            <w:pPr>
              <w:pStyle w:val="TableParagraph"/>
              <w:spacing w:line="204" w:lineRule="exact" w:before="167"/>
              <w:ind w:left="26" w:right="10"/>
              <w:jc w:val="center"/>
              <w:rPr>
                <w:sz w:val="18"/>
              </w:rPr>
            </w:pPr>
            <w:r>
              <w:rPr>
                <w:spacing w:val="-5"/>
                <w:sz w:val="18"/>
              </w:rPr>
              <w:t>14</w:t>
            </w:r>
          </w:p>
        </w:tc>
        <w:tc>
          <w:tcPr>
            <w:tcW w:w="7864" w:type="dxa"/>
          </w:tcPr>
          <w:p>
            <w:pPr>
              <w:pStyle w:val="TableParagraph"/>
              <w:spacing w:line="204" w:lineRule="exact" w:before="167"/>
              <w:rPr>
                <w:sz w:val="18"/>
              </w:rPr>
            </w:pPr>
            <w:r>
              <w:rPr>
                <w:sz w:val="18"/>
              </w:rPr>
              <w:t>exp</w:t>
            </w:r>
            <w:r>
              <w:rPr>
                <w:spacing w:val="-3"/>
                <w:sz w:val="18"/>
              </w:rPr>
              <w:t> </w:t>
            </w:r>
            <w:r>
              <w:rPr>
                <w:sz w:val="18"/>
              </w:rPr>
              <w:t>Hypertension,</w:t>
            </w:r>
            <w:r>
              <w:rPr>
                <w:spacing w:val="-4"/>
                <w:sz w:val="18"/>
              </w:rPr>
              <w:t> </w:t>
            </w:r>
            <w:r>
              <w:rPr>
                <w:spacing w:val="-2"/>
                <w:sz w:val="18"/>
              </w:rPr>
              <w:t>Pulmonary/</w:t>
            </w:r>
          </w:p>
        </w:tc>
        <w:tc>
          <w:tcPr>
            <w:tcW w:w="850" w:type="dxa"/>
          </w:tcPr>
          <w:p>
            <w:pPr>
              <w:pStyle w:val="TableParagraph"/>
              <w:spacing w:line="204" w:lineRule="exact" w:before="167"/>
              <w:rPr>
                <w:sz w:val="18"/>
              </w:rPr>
            </w:pPr>
            <w:r>
              <w:rPr>
                <w:spacing w:val="-2"/>
                <w:sz w:val="18"/>
              </w:rPr>
              <w:t>41724</w:t>
            </w:r>
          </w:p>
        </w:tc>
      </w:tr>
      <w:tr>
        <w:trPr>
          <w:trHeight w:val="388" w:hRule="atLeast"/>
        </w:trPr>
        <w:tc>
          <w:tcPr>
            <w:tcW w:w="353" w:type="dxa"/>
          </w:tcPr>
          <w:p>
            <w:pPr>
              <w:pStyle w:val="TableParagraph"/>
              <w:spacing w:before="167"/>
              <w:ind w:left="26" w:right="10"/>
              <w:jc w:val="center"/>
              <w:rPr>
                <w:sz w:val="18"/>
              </w:rPr>
            </w:pPr>
            <w:r>
              <w:rPr>
                <w:spacing w:val="-5"/>
                <w:sz w:val="18"/>
              </w:rPr>
              <w:t>15</w:t>
            </w:r>
          </w:p>
        </w:tc>
        <w:tc>
          <w:tcPr>
            <w:tcW w:w="7864" w:type="dxa"/>
          </w:tcPr>
          <w:p>
            <w:pPr>
              <w:pStyle w:val="TableParagraph"/>
              <w:spacing w:before="167"/>
              <w:rPr>
                <w:sz w:val="18"/>
              </w:rPr>
            </w:pPr>
            <w:r>
              <w:rPr>
                <w:sz w:val="18"/>
              </w:rPr>
              <w:t>(hypertension</w:t>
            </w:r>
            <w:r>
              <w:rPr>
                <w:spacing w:val="-4"/>
                <w:sz w:val="18"/>
              </w:rPr>
              <w:t> </w:t>
            </w:r>
            <w:r>
              <w:rPr>
                <w:sz w:val="18"/>
              </w:rPr>
              <w:t>or</w:t>
            </w:r>
            <w:r>
              <w:rPr>
                <w:spacing w:val="-2"/>
                <w:sz w:val="18"/>
              </w:rPr>
              <w:t> </w:t>
            </w:r>
            <w:r>
              <w:rPr>
                <w:sz w:val="18"/>
              </w:rPr>
              <w:t>BNP</w:t>
            </w:r>
            <w:r>
              <w:rPr>
                <w:spacing w:val="-7"/>
                <w:sz w:val="18"/>
              </w:rPr>
              <w:t> </w:t>
            </w:r>
            <w:r>
              <w:rPr>
                <w:sz w:val="18"/>
              </w:rPr>
              <w:t>or</w:t>
            </w:r>
            <w:r>
              <w:rPr>
                <w:spacing w:val="-1"/>
                <w:sz w:val="18"/>
              </w:rPr>
              <w:t> </w:t>
            </w:r>
            <w:r>
              <w:rPr>
                <w:sz w:val="18"/>
              </w:rPr>
              <w:t>echocardiogram</w:t>
            </w:r>
            <w:r>
              <w:rPr>
                <w:spacing w:val="-4"/>
                <w:sz w:val="18"/>
              </w:rPr>
              <w:t> </w:t>
            </w:r>
            <w:r>
              <w:rPr>
                <w:sz w:val="18"/>
              </w:rPr>
              <w:t>or</w:t>
            </w:r>
            <w:r>
              <w:rPr>
                <w:spacing w:val="-2"/>
                <w:sz w:val="18"/>
              </w:rPr>
              <w:t> </w:t>
            </w:r>
            <w:r>
              <w:rPr>
                <w:sz w:val="18"/>
              </w:rPr>
              <w:t>ECHO</w:t>
            </w:r>
            <w:r>
              <w:rPr>
                <w:spacing w:val="-4"/>
                <w:sz w:val="18"/>
              </w:rPr>
              <w:t> </w:t>
            </w:r>
            <w:r>
              <w:rPr>
                <w:sz w:val="18"/>
              </w:rPr>
              <w:t>or</w:t>
            </w:r>
            <w:r>
              <w:rPr>
                <w:spacing w:val="-3"/>
                <w:sz w:val="18"/>
              </w:rPr>
              <w:t> </w:t>
            </w:r>
            <w:r>
              <w:rPr>
                <w:sz w:val="18"/>
              </w:rPr>
              <w:t>electrocardiogram</w:t>
            </w:r>
            <w:r>
              <w:rPr>
                <w:spacing w:val="-4"/>
                <w:sz w:val="18"/>
              </w:rPr>
              <w:t> </w:t>
            </w:r>
            <w:r>
              <w:rPr>
                <w:sz w:val="18"/>
              </w:rPr>
              <w:t>or</w:t>
            </w:r>
            <w:r>
              <w:rPr>
                <w:spacing w:val="-2"/>
                <w:sz w:val="18"/>
              </w:rPr>
              <w:t> </w:t>
            </w:r>
            <w:r>
              <w:rPr>
                <w:sz w:val="18"/>
              </w:rPr>
              <w:t>ECG</w:t>
            </w:r>
            <w:r>
              <w:rPr>
                <w:spacing w:val="-3"/>
                <w:sz w:val="18"/>
              </w:rPr>
              <w:t> </w:t>
            </w:r>
            <w:r>
              <w:rPr>
                <w:sz w:val="18"/>
              </w:rPr>
              <w:t>or</w:t>
            </w:r>
            <w:r>
              <w:rPr>
                <w:spacing w:val="-1"/>
                <w:sz w:val="18"/>
              </w:rPr>
              <w:t> </w:t>
            </w:r>
            <w:r>
              <w:rPr>
                <w:spacing w:val="-2"/>
                <w:sz w:val="18"/>
              </w:rPr>
              <w:t>cardiac).mp.</w:t>
            </w:r>
          </w:p>
        </w:tc>
        <w:tc>
          <w:tcPr>
            <w:tcW w:w="850" w:type="dxa"/>
          </w:tcPr>
          <w:p>
            <w:pPr>
              <w:pStyle w:val="TableParagraph"/>
              <w:spacing w:before="167"/>
              <w:rPr>
                <w:sz w:val="18"/>
              </w:rPr>
            </w:pPr>
            <w:r>
              <w:rPr>
                <w:spacing w:val="-2"/>
                <w:sz w:val="18"/>
              </w:rPr>
              <w:t>1495906</w:t>
            </w:r>
          </w:p>
        </w:tc>
      </w:tr>
      <w:tr>
        <w:trPr>
          <w:trHeight w:val="390" w:hRule="atLeast"/>
        </w:trPr>
        <w:tc>
          <w:tcPr>
            <w:tcW w:w="353" w:type="dxa"/>
          </w:tcPr>
          <w:p>
            <w:pPr>
              <w:pStyle w:val="TableParagraph"/>
              <w:ind w:left="26" w:right="10"/>
              <w:jc w:val="center"/>
              <w:rPr>
                <w:sz w:val="18"/>
              </w:rPr>
            </w:pPr>
            <w:r>
              <w:rPr>
                <w:spacing w:val="-5"/>
                <w:sz w:val="18"/>
              </w:rPr>
              <w:t>16</w:t>
            </w:r>
          </w:p>
        </w:tc>
        <w:tc>
          <w:tcPr>
            <w:tcW w:w="7864" w:type="dxa"/>
          </w:tcPr>
          <w:p>
            <w:pPr>
              <w:pStyle w:val="TableParagraph"/>
              <w:rPr>
                <w:sz w:val="18"/>
              </w:rPr>
            </w:pPr>
            <w:r>
              <w:rPr>
                <w:sz w:val="18"/>
              </w:rPr>
              <w:t>9</w:t>
            </w:r>
            <w:r>
              <w:rPr>
                <w:spacing w:val="-1"/>
                <w:sz w:val="18"/>
              </w:rPr>
              <w:t> </w:t>
            </w:r>
            <w:r>
              <w:rPr>
                <w:sz w:val="18"/>
              </w:rPr>
              <w:t>and</w:t>
            </w:r>
            <w:r>
              <w:rPr>
                <w:spacing w:val="-1"/>
                <w:sz w:val="18"/>
              </w:rPr>
              <w:t> </w:t>
            </w:r>
            <w:r>
              <w:rPr>
                <w:sz w:val="18"/>
              </w:rPr>
              <w:t>(14</w:t>
            </w:r>
            <w:r>
              <w:rPr>
                <w:spacing w:val="-2"/>
                <w:sz w:val="18"/>
              </w:rPr>
              <w:t> </w:t>
            </w:r>
            <w:r>
              <w:rPr>
                <w:sz w:val="18"/>
              </w:rPr>
              <w:t>or </w:t>
            </w:r>
            <w:r>
              <w:rPr>
                <w:spacing w:val="-5"/>
                <w:sz w:val="18"/>
              </w:rPr>
              <w:t>15)</w:t>
            </w:r>
          </w:p>
        </w:tc>
        <w:tc>
          <w:tcPr>
            <w:tcW w:w="850" w:type="dxa"/>
          </w:tcPr>
          <w:p>
            <w:pPr>
              <w:pStyle w:val="TableParagraph"/>
              <w:rPr>
                <w:sz w:val="18"/>
              </w:rPr>
            </w:pPr>
            <w:r>
              <w:rPr>
                <w:spacing w:val="-5"/>
                <w:sz w:val="18"/>
              </w:rPr>
              <w:t>13</w:t>
            </w:r>
          </w:p>
        </w:tc>
      </w:tr>
      <w:tr>
        <w:trPr>
          <w:trHeight w:val="751" w:hRule="atLeast"/>
        </w:trPr>
        <w:tc>
          <w:tcPr>
            <w:tcW w:w="353" w:type="dxa"/>
          </w:tcPr>
          <w:p>
            <w:pPr>
              <w:pStyle w:val="TableParagraph"/>
              <w:spacing w:line="240" w:lineRule="auto" w:before="142"/>
              <w:ind w:left="0"/>
              <w:rPr>
                <w:sz w:val="18"/>
              </w:rPr>
            </w:pPr>
          </w:p>
          <w:p>
            <w:pPr>
              <w:pStyle w:val="TableParagraph"/>
              <w:spacing w:line="240" w:lineRule="auto" w:before="1"/>
              <w:ind w:left="26" w:right="10"/>
              <w:jc w:val="center"/>
              <w:rPr>
                <w:sz w:val="18"/>
              </w:rPr>
            </w:pPr>
            <w:r>
              <w:rPr>
                <w:spacing w:val="-5"/>
                <w:sz w:val="18"/>
              </w:rPr>
              <w:t>17</w:t>
            </w:r>
          </w:p>
        </w:tc>
        <w:tc>
          <w:tcPr>
            <w:tcW w:w="7864" w:type="dxa"/>
          </w:tcPr>
          <w:p>
            <w:pPr>
              <w:pStyle w:val="TableParagraph"/>
              <w:spacing w:line="360" w:lineRule="atLeast" w:before="11"/>
              <w:ind w:right="1353"/>
              <w:rPr>
                <w:sz w:val="18"/>
              </w:rPr>
            </w:pPr>
            <w:r>
              <w:rPr>
                <w:sz w:val="18"/>
              </w:rPr>
              <w:t>(endocrinopath$</w:t>
            </w:r>
            <w:r>
              <w:rPr>
                <w:spacing w:val="-3"/>
                <w:sz w:val="18"/>
              </w:rPr>
              <w:t> </w:t>
            </w:r>
            <w:r>
              <w:rPr>
                <w:sz w:val="18"/>
              </w:rPr>
              <w:t>or</w:t>
            </w:r>
            <w:r>
              <w:rPr>
                <w:spacing w:val="-6"/>
                <w:sz w:val="18"/>
              </w:rPr>
              <w:t> </w:t>
            </w:r>
            <w:r>
              <w:rPr>
                <w:sz w:val="18"/>
              </w:rPr>
              <w:t>DEXA</w:t>
            </w:r>
            <w:r>
              <w:rPr>
                <w:spacing w:val="-12"/>
                <w:sz w:val="18"/>
              </w:rPr>
              <w:t> </w:t>
            </w:r>
            <w:r>
              <w:rPr>
                <w:sz w:val="18"/>
              </w:rPr>
              <w:t>or</w:t>
            </w:r>
            <w:r>
              <w:rPr>
                <w:spacing w:val="-5"/>
                <w:sz w:val="18"/>
              </w:rPr>
              <w:t> </w:t>
            </w:r>
            <w:r>
              <w:rPr>
                <w:sz w:val="18"/>
              </w:rPr>
              <w:t>vitamin</w:t>
            </w:r>
            <w:r>
              <w:rPr>
                <w:spacing w:val="-3"/>
                <w:sz w:val="18"/>
              </w:rPr>
              <w:t> </w:t>
            </w:r>
            <w:r>
              <w:rPr>
                <w:sz w:val="18"/>
              </w:rPr>
              <w:t>D</w:t>
            </w:r>
            <w:r>
              <w:rPr>
                <w:spacing w:val="-3"/>
                <w:sz w:val="18"/>
              </w:rPr>
              <w:t> </w:t>
            </w:r>
            <w:r>
              <w:rPr>
                <w:sz w:val="18"/>
              </w:rPr>
              <w:t>or</w:t>
            </w:r>
            <w:r>
              <w:rPr>
                <w:spacing w:val="-3"/>
                <w:sz w:val="18"/>
              </w:rPr>
              <w:t> </w:t>
            </w:r>
            <w:r>
              <w:rPr>
                <w:sz w:val="18"/>
              </w:rPr>
              <w:t>thyroid</w:t>
            </w:r>
            <w:r>
              <w:rPr>
                <w:spacing w:val="-5"/>
                <w:sz w:val="18"/>
              </w:rPr>
              <w:t> </w:t>
            </w:r>
            <w:r>
              <w:rPr>
                <w:sz w:val="18"/>
              </w:rPr>
              <w:t>or</w:t>
            </w:r>
            <w:r>
              <w:rPr>
                <w:spacing w:val="-3"/>
                <w:sz w:val="18"/>
              </w:rPr>
              <w:t> </w:t>
            </w:r>
            <w:r>
              <w:rPr>
                <w:sz w:val="18"/>
              </w:rPr>
              <w:t>FSH</w:t>
            </w:r>
            <w:r>
              <w:rPr>
                <w:spacing w:val="-3"/>
                <w:sz w:val="18"/>
              </w:rPr>
              <w:t> </w:t>
            </w:r>
            <w:r>
              <w:rPr>
                <w:sz w:val="18"/>
              </w:rPr>
              <w:t>or</w:t>
            </w:r>
            <w:r>
              <w:rPr>
                <w:spacing w:val="-5"/>
                <w:sz w:val="18"/>
              </w:rPr>
              <w:t> </w:t>
            </w:r>
            <w:r>
              <w:rPr>
                <w:sz w:val="18"/>
              </w:rPr>
              <w:t>LH</w:t>
            </w:r>
            <w:r>
              <w:rPr>
                <w:spacing w:val="-3"/>
                <w:sz w:val="18"/>
              </w:rPr>
              <w:t> </w:t>
            </w:r>
            <w:r>
              <w:rPr>
                <w:sz w:val="18"/>
              </w:rPr>
              <w:t>or</w:t>
            </w:r>
            <w:r>
              <w:rPr>
                <w:spacing w:val="-3"/>
                <w:sz w:val="18"/>
              </w:rPr>
              <w:t> </w:t>
            </w:r>
            <w:r>
              <w:rPr>
                <w:sz w:val="18"/>
              </w:rPr>
              <w:t>testosterone</w:t>
            </w:r>
            <w:r>
              <w:rPr>
                <w:spacing w:val="-3"/>
                <w:sz w:val="18"/>
              </w:rPr>
              <w:t> </w:t>
            </w:r>
            <w:r>
              <w:rPr>
                <w:sz w:val="18"/>
              </w:rPr>
              <w:t>or </w:t>
            </w:r>
            <w:r>
              <w:rPr>
                <w:spacing w:val="-2"/>
                <w:sz w:val="18"/>
              </w:rPr>
              <w:t>fructosamine).mp.</w:t>
            </w:r>
          </w:p>
        </w:tc>
        <w:tc>
          <w:tcPr>
            <w:tcW w:w="850" w:type="dxa"/>
          </w:tcPr>
          <w:p>
            <w:pPr>
              <w:pStyle w:val="TableParagraph"/>
              <w:spacing w:line="240" w:lineRule="auto" w:before="142"/>
              <w:ind w:left="0"/>
              <w:rPr>
                <w:sz w:val="18"/>
              </w:rPr>
            </w:pPr>
          </w:p>
          <w:p>
            <w:pPr>
              <w:pStyle w:val="TableParagraph"/>
              <w:spacing w:line="240" w:lineRule="auto" w:before="1"/>
              <w:rPr>
                <w:sz w:val="18"/>
              </w:rPr>
            </w:pPr>
            <w:r>
              <w:rPr>
                <w:spacing w:val="-2"/>
                <w:sz w:val="18"/>
              </w:rPr>
              <w:t>495008</w:t>
            </w:r>
          </w:p>
        </w:tc>
      </w:tr>
      <w:tr>
        <w:trPr>
          <w:trHeight w:val="390" w:hRule="atLeast"/>
        </w:trPr>
        <w:tc>
          <w:tcPr>
            <w:tcW w:w="353" w:type="dxa"/>
          </w:tcPr>
          <w:p>
            <w:pPr>
              <w:pStyle w:val="TableParagraph"/>
              <w:spacing w:line="204" w:lineRule="exact" w:before="167"/>
              <w:ind w:left="26" w:right="10"/>
              <w:jc w:val="center"/>
              <w:rPr>
                <w:sz w:val="18"/>
              </w:rPr>
            </w:pPr>
            <w:r>
              <w:rPr>
                <w:spacing w:val="-5"/>
                <w:sz w:val="18"/>
              </w:rPr>
              <w:t>18</w:t>
            </w:r>
          </w:p>
        </w:tc>
        <w:tc>
          <w:tcPr>
            <w:tcW w:w="7864" w:type="dxa"/>
          </w:tcPr>
          <w:p>
            <w:pPr>
              <w:pStyle w:val="TableParagraph"/>
              <w:spacing w:line="204" w:lineRule="exact" w:before="167"/>
              <w:rPr>
                <w:sz w:val="18"/>
              </w:rPr>
            </w:pPr>
            <w:r>
              <w:rPr>
                <w:sz w:val="18"/>
              </w:rPr>
              <w:t>9</w:t>
            </w:r>
            <w:r>
              <w:rPr>
                <w:spacing w:val="-2"/>
                <w:sz w:val="18"/>
              </w:rPr>
              <w:t> </w:t>
            </w:r>
            <w:r>
              <w:rPr>
                <w:sz w:val="18"/>
              </w:rPr>
              <w:t>and</w:t>
            </w:r>
            <w:r>
              <w:rPr>
                <w:spacing w:val="-2"/>
                <w:sz w:val="18"/>
              </w:rPr>
              <w:t> </w:t>
            </w:r>
            <w:r>
              <w:rPr>
                <w:spacing w:val="-7"/>
                <w:sz w:val="18"/>
              </w:rPr>
              <w:t>17</w:t>
            </w:r>
          </w:p>
        </w:tc>
        <w:tc>
          <w:tcPr>
            <w:tcW w:w="850" w:type="dxa"/>
          </w:tcPr>
          <w:p>
            <w:pPr>
              <w:pStyle w:val="TableParagraph"/>
              <w:spacing w:line="204" w:lineRule="exact" w:before="167"/>
              <w:rPr>
                <w:sz w:val="18"/>
              </w:rPr>
            </w:pPr>
            <w:r>
              <w:rPr>
                <w:spacing w:val="-10"/>
                <w:sz w:val="18"/>
              </w:rPr>
              <w:t>4</w:t>
            </w:r>
          </w:p>
        </w:tc>
      </w:tr>
      <w:tr>
        <w:trPr>
          <w:trHeight w:val="390" w:hRule="atLeast"/>
        </w:trPr>
        <w:tc>
          <w:tcPr>
            <w:tcW w:w="353" w:type="dxa"/>
          </w:tcPr>
          <w:p>
            <w:pPr>
              <w:pStyle w:val="TableParagraph"/>
              <w:spacing w:line="204" w:lineRule="exact" w:before="167"/>
              <w:ind w:left="26" w:right="10"/>
              <w:jc w:val="center"/>
              <w:rPr>
                <w:sz w:val="18"/>
              </w:rPr>
            </w:pPr>
            <w:r>
              <w:rPr>
                <w:spacing w:val="-5"/>
                <w:sz w:val="18"/>
              </w:rPr>
              <w:t>19</w:t>
            </w:r>
          </w:p>
        </w:tc>
        <w:tc>
          <w:tcPr>
            <w:tcW w:w="7864" w:type="dxa"/>
          </w:tcPr>
          <w:p>
            <w:pPr>
              <w:pStyle w:val="TableParagraph"/>
              <w:spacing w:line="204" w:lineRule="exact" w:before="167"/>
              <w:rPr>
                <w:sz w:val="18"/>
              </w:rPr>
            </w:pPr>
            <w:r>
              <w:rPr>
                <w:sz w:val="18"/>
              </w:rPr>
              <w:t>13 or</w:t>
            </w:r>
            <w:r>
              <w:rPr>
                <w:spacing w:val="-1"/>
                <w:sz w:val="18"/>
              </w:rPr>
              <w:t> </w:t>
            </w:r>
            <w:r>
              <w:rPr>
                <w:sz w:val="18"/>
              </w:rPr>
              <w:t>16 or</w:t>
            </w:r>
            <w:r>
              <w:rPr>
                <w:spacing w:val="-2"/>
                <w:sz w:val="18"/>
              </w:rPr>
              <w:t> </w:t>
            </w:r>
            <w:r>
              <w:rPr>
                <w:spacing w:val="-5"/>
                <w:sz w:val="18"/>
              </w:rPr>
              <w:t>18</w:t>
            </w:r>
          </w:p>
        </w:tc>
        <w:tc>
          <w:tcPr>
            <w:tcW w:w="850" w:type="dxa"/>
          </w:tcPr>
          <w:p>
            <w:pPr>
              <w:pStyle w:val="TableParagraph"/>
              <w:spacing w:line="204" w:lineRule="exact" w:before="167"/>
              <w:rPr>
                <w:sz w:val="18"/>
              </w:rPr>
            </w:pPr>
            <w:r>
              <w:rPr>
                <w:spacing w:val="-5"/>
                <w:sz w:val="18"/>
              </w:rPr>
              <w:t>57</w:t>
            </w:r>
          </w:p>
        </w:tc>
      </w:tr>
    </w:tbl>
    <w:p>
      <w:pPr>
        <w:spacing w:after="0" w:line="204" w:lineRule="exact"/>
        <w:rPr>
          <w:sz w:val="18"/>
        </w:rPr>
        <w:sectPr>
          <w:pgSz w:w="12240" w:h="15840"/>
          <w:pgMar w:header="0" w:footer="943" w:top="1420" w:bottom="1140" w:left="1340" w:right="1220"/>
        </w:sectPr>
      </w:pPr>
    </w:p>
    <w:p>
      <w:pPr>
        <w:pStyle w:val="Heading2"/>
        <w:numPr>
          <w:ilvl w:val="0"/>
          <w:numId w:val="3"/>
        </w:numPr>
        <w:tabs>
          <w:tab w:pos="406" w:val="left" w:leader="none"/>
        </w:tabs>
        <w:spacing w:line="240" w:lineRule="auto" w:before="68" w:after="0"/>
        <w:ind w:left="406" w:right="0" w:hanging="306"/>
        <w:jc w:val="left"/>
      </w:pPr>
      <w:r>
        <w:rPr/>
        <w:t>Standard</w:t>
      </w:r>
      <w:r>
        <w:rPr>
          <w:spacing w:val="-5"/>
        </w:rPr>
        <w:t> </w:t>
      </w:r>
      <w:r>
        <w:rPr/>
        <w:t>Management</w:t>
      </w:r>
      <w:r>
        <w:rPr>
          <w:spacing w:val="-3"/>
        </w:rPr>
        <w:t> </w:t>
      </w:r>
      <w:r>
        <w:rPr/>
        <w:t>of</w:t>
      </w:r>
      <w:r>
        <w:rPr>
          <w:spacing w:val="-6"/>
        </w:rPr>
        <w:t> </w:t>
      </w:r>
      <w:r>
        <w:rPr/>
        <w:t>Anemia</w:t>
      </w:r>
      <w:r>
        <w:rPr>
          <w:spacing w:val="-4"/>
        </w:rPr>
        <w:t> </w:t>
      </w:r>
      <w:r>
        <w:rPr/>
        <w:t>in</w:t>
      </w:r>
      <w:r>
        <w:rPr>
          <w:spacing w:val="-3"/>
        </w:rPr>
        <w:t> </w:t>
      </w:r>
      <w:r>
        <w:rPr/>
        <w:t>PK</w:t>
      </w:r>
      <w:r>
        <w:rPr>
          <w:spacing w:val="-5"/>
        </w:rPr>
        <w:t> </w:t>
      </w:r>
      <w:r>
        <w:rPr>
          <w:spacing w:val="-2"/>
        </w:rPr>
        <w:t>Deficiency</w:t>
      </w:r>
    </w:p>
    <w:p>
      <w:pPr>
        <w:pStyle w:val="BodyText"/>
        <w:spacing w:before="165"/>
        <w:ind w:left="0"/>
        <w:rPr>
          <w:rFonts w:ascii="Arial"/>
          <w:b/>
        </w:rPr>
      </w:pPr>
    </w:p>
    <w:p>
      <w:pPr>
        <w:spacing w:line="207" w:lineRule="exact" w:before="0"/>
        <w:ind w:left="100" w:right="0" w:firstLine="0"/>
        <w:jc w:val="left"/>
        <w:rPr>
          <w:sz w:val="15"/>
        </w:rPr>
      </w:pPr>
      <w:r>
        <w:rPr>
          <w:sz w:val="18"/>
        </w:rPr>
        <w:t>Database(s):</w:t>
      </w:r>
      <w:r>
        <w:rPr>
          <w:spacing w:val="-3"/>
          <w:sz w:val="18"/>
        </w:rPr>
        <w:t> </w:t>
      </w:r>
      <w:r>
        <w:rPr>
          <w:rFonts w:ascii="Arial"/>
          <w:b/>
          <w:sz w:val="18"/>
        </w:rPr>
        <w:t>Ovid</w:t>
      </w:r>
      <w:r>
        <w:rPr>
          <w:rFonts w:ascii="Arial"/>
          <w:b/>
          <w:spacing w:val="-3"/>
          <w:sz w:val="18"/>
        </w:rPr>
        <w:t> </w:t>
      </w:r>
      <w:r>
        <w:rPr>
          <w:rFonts w:ascii="Arial"/>
          <w:b/>
          <w:sz w:val="18"/>
        </w:rPr>
        <w:t>MEDLINE(R)</w:t>
      </w:r>
      <w:r>
        <w:rPr>
          <w:rFonts w:ascii="Arial"/>
          <w:b/>
          <w:spacing w:val="-10"/>
          <w:sz w:val="18"/>
        </w:rPr>
        <w:t> </w:t>
      </w:r>
      <w:r>
        <w:rPr>
          <w:rFonts w:ascii="Arial"/>
          <w:b/>
          <w:sz w:val="18"/>
        </w:rPr>
        <w:t>ALL</w:t>
      </w:r>
      <w:r>
        <w:rPr>
          <w:rFonts w:ascii="Arial"/>
          <w:b/>
          <w:spacing w:val="-2"/>
          <w:sz w:val="18"/>
        </w:rPr>
        <w:t> </w:t>
      </w:r>
      <w:r>
        <w:rPr>
          <w:sz w:val="15"/>
        </w:rPr>
        <w:t>1946</w:t>
      </w:r>
      <w:r>
        <w:rPr>
          <w:spacing w:val="-5"/>
          <w:sz w:val="15"/>
        </w:rPr>
        <w:t> </w:t>
      </w:r>
      <w:r>
        <w:rPr>
          <w:sz w:val="15"/>
        </w:rPr>
        <w:t>to</w:t>
      </w:r>
      <w:r>
        <w:rPr>
          <w:spacing w:val="-1"/>
          <w:sz w:val="15"/>
        </w:rPr>
        <w:t> </w:t>
      </w:r>
      <w:r>
        <w:rPr>
          <w:sz w:val="15"/>
        </w:rPr>
        <w:t>May</w:t>
      </w:r>
      <w:r>
        <w:rPr>
          <w:spacing w:val="-3"/>
          <w:sz w:val="15"/>
        </w:rPr>
        <w:t> </w:t>
      </w:r>
      <w:r>
        <w:rPr>
          <w:sz w:val="15"/>
        </w:rPr>
        <w:t>04,</w:t>
      </w:r>
      <w:r>
        <w:rPr>
          <w:spacing w:val="-2"/>
          <w:sz w:val="15"/>
        </w:rPr>
        <w:t> </w:t>
      </w:r>
      <w:r>
        <w:rPr>
          <w:spacing w:val="-4"/>
          <w:sz w:val="15"/>
        </w:rPr>
        <w:t>2023</w:t>
      </w:r>
    </w:p>
    <w:p>
      <w:pPr>
        <w:spacing w:line="207" w:lineRule="exact" w:before="0"/>
        <w:ind w:left="100" w:right="0" w:firstLine="0"/>
        <w:jc w:val="left"/>
        <w:rPr>
          <w:sz w:val="18"/>
        </w:rPr>
      </w:pPr>
      <w:r>
        <w:rPr>
          <w:sz w:val="18"/>
        </w:rPr>
        <w:t>Search</w:t>
      </w:r>
      <w:r>
        <w:rPr>
          <w:spacing w:val="-2"/>
          <w:sz w:val="18"/>
        </w:rPr>
        <w:t> Strategy:</w:t>
      </w:r>
    </w:p>
    <w:tbl>
      <w:tblPr>
        <w:tblW w:w="0" w:type="auto"/>
        <w:jc w:val="left"/>
        <w:tblInd w:w="391" w:type="dxa"/>
        <w:tblBorders>
          <w:top w:val="single" w:sz="6" w:space="0" w:color="757575"/>
          <w:left w:val="single" w:sz="6" w:space="0" w:color="757575"/>
          <w:bottom w:val="single" w:sz="6" w:space="0" w:color="757575"/>
          <w:right w:val="single" w:sz="6" w:space="0" w:color="757575"/>
          <w:insideH w:val="single" w:sz="6" w:space="0" w:color="757575"/>
          <w:insideV w:val="single" w:sz="6" w:space="0" w:color="757575"/>
        </w:tblBorders>
        <w:tblLayout w:type="fixed"/>
        <w:tblCellMar>
          <w:top w:w="0" w:type="dxa"/>
          <w:left w:w="0" w:type="dxa"/>
          <w:bottom w:w="0" w:type="dxa"/>
          <w:right w:w="0" w:type="dxa"/>
        </w:tblCellMar>
        <w:tblLook w:val="01E0"/>
      </w:tblPr>
      <w:tblGrid>
        <w:gridCol w:w="353"/>
        <w:gridCol w:w="7727"/>
        <w:gridCol w:w="991"/>
      </w:tblGrid>
      <w:tr>
        <w:trPr>
          <w:trHeight w:val="570" w:hRule="atLeast"/>
        </w:trPr>
        <w:tc>
          <w:tcPr>
            <w:tcW w:w="353" w:type="dxa"/>
            <w:shd w:val="clear" w:color="auto" w:fill="B8B8B8"/>
          </w:tcPr>
          <w:p>
            <w:pPr>
              <w:pStyle w:val="TableParagraph"/>
              <w:spacing w:line="240" w:lineRule="auto" w:before="111"/>
              <w:ind w:left="0"/>
              <w:rPr>
                <w:sz w:val="18"/>
              </w:rPr>
            </w:pPr>
          </w:p>
          <w:p>
            <w:pPr>
              <w:pStyle w:val="TableParagraph"/>
              <w:spacing w:line="240" w:lineRule="auto" w:before="0"/>
              <w:ind w:left="16" w:right="98"/>
              <w:jc w:val="center"/>
              <w:rPr>
                <w:rFonts w:ascii="Arial"/>
                <w:b/>
                <w:sz w:val="18"/>
              </w:rPr>
            </w:pPr>
            <w:r>
              <w:rPr>
                <w:rFonts w:ascii="Arial"/>
                <w:b/>
                <w:spacing w:val="-10"/>
                <w:sz w:val="18"/>
              </w:rPr>
              <w:t>#</w:t>
            </w:r>
          </w:p>
        </w:tc>
        <w:tc>
          <w:tcPr>
            <w:tcW w:w="7727" w:type="dxa"/>
            <w:shd w:val="clear" w:color="auto" w:fill="B8B8B8"/>
          </w:tcPr>
          <w:p>
            <w:pPr>
              <w:pStyle w:val="TableParagraph"/>
              <w:spacing w:line="240" w:lineRule="auto" w:before="111"/>
              <w:ind w:left="0"/>
              <w:rPr>
                <w:sz w:val="18"/>
              </w:rPr>
            </w:pPr>
          </w:p>
          <w:p>
            <w:pPr>
              <w:pStyle w:val="TableParagraph"/>
              <w:spacing w:line="240" w:lineRule="auto" w:before="0"/>
              <w:rPr>
                <w:rFonts w:ascii="Arial"/>
                <w:b/>
                <w:sz w:val="18"/>
              </w:rPr>
            </w:pPr>
            <w:r>
              <w:rPr>
                <w:rFonts w:ascii="Arial"/>
                <w:b/>
                <w:spacing w:val="-2"/>
                <w:sz w:val="18"/>
              </w:rPr>
              <w:t>Searches</w:t>
            </w:r>
          </w:p>
        </w:tc>
        <w:tc>
          <w:tcPr>
            <w:tcW w:w="991" w:type="dxa"/>
            <w:shd w:val="clear" w:color="auto" w:fill="B8B8B8"/>
          </w:tcPr>
          <w:p>
            <w:pPr>
              <w:pStyle w:val="TableParagraph"/>
              <w:spacing w:line="240" w:lineRule="auto" w:before="111"/>
              <w:ind w:left="0"/>
              <w:rPr>
                <w:sz w:val="18"/>
              </w:rPr>
            </w:pPr>
          </w:p>
          <w:p>
            <w:pPr>
              <w:pStyle w:val="TableParagraph"/>
              <w:spacing w:line="240" w:lineRule="auto" w:before="0"/>
              <w:ind w:left="74"/>
              <w:rPr>
                <w:rFonts w:ascii="Arial"/>
                <w:b/>
                <w:sz w:val="18"/>
              </w:rPr>
            </w:pPr>
            <w:r>
              <w:rPr>
                <w:rFonts w:ascii="Arial"/>
                <w:b/>
                <w:spacing w:val="-2"/>
                <w:sz w:val="18"/>
              </w:rPr>
              <w:t>Results</w:t>
            </w:r>
          </w:p>
        </w:tc>
      </w:tr>
      <w:tr>
        <w:trPr>
          <w:trHeight w:val="390" w:hRule="atLeast"/>
        </w:trPr>
        <w:tc>
          <w:tcPr>
            <w:tcW w:w="353" w:type="dxa"/>
          </w:tcPr>
          <w:p>
            <w:pPr>
              <w:pStyle w:val="TableParagraph"/>
              <w:ind w:left="16" w:right="98"/>
              <w:jc w:val="center"/>
              <w:rPr>
                <w:sz w:val="18"/>
              </w:rPr>
            </w:pPr>
            <w:r>
              <w:rPr>
                <w:spacing w:val="-10"/>
                <w:sz w:val="18"/>
              </w:rPr>
              <w:t>1</w:t>
            </w:r>
          </w:p>
        </w:tc>
        <w:tc>
          <w:tcPr>
            <w:tcW w:w="7727" w:type="dxa"/>
          </w:tcPr>
          <w:p>
            <w:pPr>
              <w:pStyle w:val="TableParagraph"/>
              <w:rPr>
                <w:sz w:val="18"/>
              </w:rPr>
            </w:pPr>
            <w:r>
              <w:rPr>
                <w:sz w:val="18"/>
              </w:rPr>
              <w:t>Pyruvate</w:t>
            </w:r>
            <w:r>
              <w:rPr>
                <w:spacing w:val="-5"/>
                <w:sz w:val="18"/>
              </w:rPr>
              <w:t> </w:t>
            </w:r>
            <w:r>
              <w:rPr>
                <w:sz w:val="18"/>
              </w:rPr>
              <w:t>Kinase/df</w:t>
            </w:r>
            <w:r>
              <w:rPr>
                <w:spacing w:val="-6"/>
                <w:sz w:val="18"/>
              </w:rPr>
              <w:t> </w:t>
            </w:r>
            <w:r>
              <w:rPr>
                <w:spacing w:val="-2"/>
                <w:sz w:val="18"/>
              </w:rPr>
              <w:t>[Deficiency]</w:t>
            </w:r>
          </w:p>
        </w:tc>
        <w:tc>
          <w:tcPr>
            <w:tcW w:w="991" w:type="dxa"/>
          </w:tcPr>
          <w:p>
            <w:pPr>
              <w:pStyle w:val="TableParagraph"/>
              <w:ind w:left="74"/>
              <w:rPr>
                <w:sz w:val="18"/>
              </w:rPr>
            </w:pPr>
            <w:r>
              <w:rPr>
                <w:spacing w:val="-5"/>
                <w:sz w:val="18"/>
              </w:rPr>
              <w:t>632</w:t>
            </w:r>
          </w:p>
        </w:tc>
      </w:tr>
      <w:tr>
        <w:trPr>
          <w:trHeight w:val="390" w:hRule="atLeast"/>
        </w:trPr>
        <w:tc>
          <w:tcPr>
            <w:tcW w:w="353" w:type="dxa"/>
          </w:tcPr>
          <w:p>
            <w:pPr>
              <w:pStyle w:val="TableParagraph"/>
              <w:spacing w:line="204" w:lineRule="exact" w:before="167"/>
              <w:ind w:left="16" w:right="98"/>
              <w:jc w:val="center"/>
              <w:rPr>
                <w:sz w:val="18"/>
              </w:rPr>
            </w:pPr>
            <w:r>
              <w:rPr>
                <w:spacing w:val="-10"/>
                <w:sz w:val="18"/>
              </w:rPr>
              <w:t>2</w:t>
            </w:r>
          </w:p>
        </w:tc>
        <w:tc>
          <w:tcPr>
            <w:tcW w:w="7727" w:type="dxa"/>
          </w:tcPr>
          <w:p>
            <w:pPr>
              <w:pStyle w:val="TableParagraph"/>
              <w:spacing w:line="204" w:lineRule="exact" w:before="167"/>
              <w:rPr>
                <w:sz w:val="18"/>
              </w:rPr>
            </w:pPr>
            <w:r>
              <w:rPr>
                <w:sz w:val="18"/>
              </w:rPr>
              <w:t>Pyruvate</w:t>
            </w:r>
            <w:r>
              <w:rPr>
                <w:spacing w:val="-6"/>
                <w:sz w:val="18"/>
              </w:rPr>
              <w:t> </w:t>
            </w:r>
            <w:r>
              <w:rPr>
                <w:sz w:val="18"/>
              </w:rPr>
              <w:t>Metabolism,</w:t>
            </w:r>
            <w:r>
              <w:rPr>
                <w:spacing w:val="-5"/>
                <w:sz w:val="18"/>
              </w:rPr>
              <w:t> </w:t>
            </w:r>
            <w:r>
              <w:rPr>
                <w:sz w:val="18"/>
              </w:rPr>
              <w:t>Inborn</w:t>
            </w:r>
            <w:r>
              <w:rPr>
                <w:spacing w:val="-6"/>
                <w:sz w:val="18"/>
              </w:rPr>
              <w:t> </w:t>
            </w:r>
            <w:r>
              <w:rPr>
                <w:spacing w:val="-2"/>
                <w:sz w:val="18"/>
              </w:rPr>
              <w:t>Errors/</w:t>
            </w:r>
          </w:p>
        </w:tc>
        <w:tc>
          <w:tcPr>
            <w:tcW w:w="991" w:type="dxa"/>
          </w:tcPr>
          <w:p>
            <w:pPr>
              <w:pStyle w:val="TableParagraph"/>
              <w:spacing w:line="204" w:lineRule="exact" w:before="167"/>
              <w:ind w:left="74"/>
              <w:rPr>
                <w:sz w:val="18"/>
              </w:rPr>
            </w:pPr>
            <w:r>
              <w:rPr>
                <w:spacing w:val="-5"/>
                <w:sz w:val="18"/>
              </w:rPr>
              <w:t>144</w:t>
            </w:r>
          </w:p>
        </w:tc>
      </w:tr>
      <w:tr>
        <w:trPr>
          <w:trHeight w:val="388" w:hRule="atLeast"/>
        </w:trPr>
        <w:tc>
          <w:tcPr>
            <w:tcW w:w="353" w:type="dxa"/>
          </w:tcPr>
          <w:p>
            <w:pPr>
              <w:pStyle w:val="TableParagraph"/>
              <w:spacing w:before="167"/>
              <w:ind w:left="16" w:right="98"/>
              <w:jc w:val="center"/>
              <w:rPr>
                <w:sz w:val="18"/>
              </w:rPr>
            </w:pPr>
            <w:r>
              <w:rPr>
                <w:spacing w:val="-10"/>
                <w:sz w:val="18"/>
              </w:rPr>
              <w:t>3</w:t>
            </w:r>
          </w:p>
        </w:tc>
        <w:tc>
          <w:tcPr>
            <w:tcW w:w="7727" w:type="dxa"/>
          </w:tcPr>
          <w:p>
            <w:pPr>
              <w:pStyle w:val="TableParagraph"/>
              <w:spacing w:before="167"/>
              <w:rPr>
                <w:sz w:val="18"/>
              </w:rPr>
            </w:pPr>
            <w:r>
              <w:rPr>
                <w:sz w:val="18"/>
              </w:rPr>
              <w:t>(pyruvate</w:t>
            </w:r>
            <w:r>
              <w:rPr>
                <w:spacing w:val="-5"/>
                <w:sz w:val="18"/>
              </w:rPr>
              <w:t> </w:t>
            </w:r>
            <w:r>
              <w:rPr>
                <w:sz w:val="18"/>
              </w:rPr>
              <w:t>kinase</w:t>
            </w:r>
            <w:r>
              <w:rPr>
                <w:spacing w:val="-3"/>
                <w:sz w:val="18"/>
              </w:rPr>
              <w:t> </w:t>
            </w:r>
            <w:r>
              <w:rPr>
                <w:sz w:val="18"/>
              </w:rPr>
              <w:t>adj2</w:t>
            </w:r>
            <w:r>
              <w:rPr>
                <w:spacing w:val="-2"/>
                <w:sz w:val="18"/>
              </w:rPr>
              <w:t> deficien$).mp.</w:t>
            </w:r>
          </w:p>
        </w:tc>
        <w:tc>
          <w:tcPr>
            <w:tcW w:w="991" w:type="dxa"/>
          </w:tcPr>
          <w:p>
            <w:pPr>
              <w:pStyle w:val="TableParagraph"/>
              <w:spacing w:before="167"/>
              <w:ind w:left="74"/>
              <w:rPr>
                <w:sz w:val="18"/>
              </w:rPr>
            </w:pPr>
            <w:r>
              <w:rPr>
                <w:spacing w:val="-5"/>
                <w:sz w:val="18"/>
              </w:rPr>
              <w:t>673</w:t>
            </w:r>
          </w:p>
        </w:tc>
      </w:tr>
      <w:tr>
        <w:trPr>
          <w:trHeight w:val="390" w:hRule="atLeast"/>
        </w:trPr>
        <w:tc>
          <w:tcPr>
            <w:tcW w:w="353" w:type="dxa"/>
          </w:tcPr>
          <w:p>
            <w:pPr>
              <w:pStyle w:val="TableParagraph"/>
              <w:ind w:left="16" w:right="98"/>
              <w:jc w:val="center"/>
              <w:rPr>
                <w:sz w:val="18"/>
              </w:rPr>
            </w:pPr>
            <w:r>
              <w:rPr>
                <w:spacing w:val="-10"/>
                <w:sz w:val="18"/>
              </w:rPr>
              <w:t>4</w:t>
            </w:r>
          </w:p>
        </w:tc>
        <w:tc>
          <w:tcPr>
            <w:tcW w:w="7727" w:type="dxa"/>
          </w:tcPr>
          <w:p>
            <w:pPr>
              <w:pStyle w:val="TableParagraph"/>
              <w:rPr>
                <w:sz w:val="18"/>
              </w:rPr>
            </w:pPr>
            <w:r>
              <w:rPr>
                <w:sz w:val="18"/>
              </w:rPr>
              <w:t>Anemia,</w:t>
            </w:r>
            <w:r>
              <w:rPr>
                <w:spacing w:val="-6"/>
                <w:sz w:val="18"/>
              </w:rPr>
              <w:t> </w:t>
            </w:r>
            <w:r>
              <w:rPr>
                <w:sz w:val="18"/>
              </w:rPr>
              <w:t>Hemolytic,</w:t>
            </w:r>
            <w:r>
              <w:rPr>
                <w:spacing w:val="-5"/>
                <w:sz w:val="18"/>
              </w:rPr>
              <w:t> </w:t>
            </w:r>
            <w:r>
              <w:rPr>
                <w:sz w:val="18"/>
              </w:rPr>
              <w:t>Congenital</w:t>
            </w:r>
            <w:r>
              <w:rPr>
                <w:spacing w:val="-5"/>
                <w:sz w:val="18"/>
              </w:rPr>
              <w:t> </w:t>
            </w:r>
            <w:r>
              <w:rPr>
                <w:spacing w:val="-2"/>
                <w:sz w:val="18"/>
              </w:rPr>
              <w:t>Nonspherocytic/</w:t>
            </w:r>
          </w:p>
        </w:tc>
        <w:tc>
          <w:tcPr>
            <w:tcW w:w="991" w:type="dxa"/>
          </w:tcPr>
          <w:p>
            <w:pPr>
              <w:pStyle w:val="TableParagraph"/>
              <w:ind w:left="74"/>
              <w:rPr>
                <w:sz w:val="18"/>
              </w:rPr>
            </w:pPr>
            <w:r>
              <w:rPr>
                <w:spacing w:val="-5"/>
                <w:sz w:val="18"/>
              </w:rPr>
              <w:t>856</w:t>
            </w:r>
          </w:p>
        </w:tc>
      </w:tr>
      <w:tr>
        <w:trPr>
          <w:trHeight w:val="390" w:hRule="atLeast"/>
        </w:trPr>
        <w:tc>
          <w:tcPr>
            <w:tcW w:w="353" w:type="dxa"/>
          </w:tcPr>
          <w:p>
            <w:pPr>
              <w:pStyle w:val="TableParagraph"/>
              <w:ind w:left="16" w:right="98"/>
              <w:jc w:val="center"/>
              <w:rPr>
                <w:sz w:val="18"/>
              </w:rPr>
            </w:pPr>
            <w:r>
              <w:rPr>
                <w:spacing w:val="-10"/>
                <w:sz w:val="18"/>
              </w:rPr>
              <w:t>5</w:t>
            </w:r>
          </w:p>
        </w:tc>
        <w:tc>
          <w:tcPr>
            <w:tcW w:w="7727" w:type="dxa"/>
          </w:tcPr>
          <w:p>
            <w:pPr>
              <w:pStyle w:val="TableParagraph"/>
              <w:rPr>
                <w:sz w:val="18"/>
              </w:rPr>
            </w:pPr>
            <w:r>
              <w:rPr>
                <w:sz w:val="18"/>
              </w:rPr>
              <w:t>("pk</w:t>
            </w:r>
            <w:r>
              <w:rPr>
                <w:spacing w:val="-4"/>
                <w:sz w:val="18"/>
              </w:rPr>
              <w:t> </w:t>
            </w:r>
            <w:r>
              <w:rPr>
                <w:sz w:val="18"/>
              </w:rPr>
              <w:t>deficien$"</w:t>
            </w:r>
            <w:r>
              <w:rPr>
                <w:spacing w:val="-4"/>
                <w:sz w:val="18"/>
              </w:rPr>
              <w:t> </w:t>
            </w:r>
            <w:r>
              <w:rPr>
                <w:sz w:val="18"/>
              </w:rPr>
              <w:t>or</w:t>
            </w:r>
            <w:r>
              <w:rPr>
                <w:spacing w:val="-3"/>
                <w:sz w:val="18"/>
              </w:rPr>
              <w:t> </w:t>
            </w:r>
            <w:r>
              <w:rPr>
                <w:sz w:val="18"/>
              </w:rPr>
              <w:t>"pyruvate</w:t>
            </w:r>
            <w:r>
              <w:rPr>
                <w:spacing w:val="-2"/>
                <w:sz w:val="18"/>
              </w:rPr>
              <w:t> kinase").mp.</w:t>
            </w:r>
          </w:p>
        </w:tc>
        <w:tc>
          <w:tcPr>
            <w:tcW w:w="991" w:type="dxa"/>
          </w:tcPr>
          <w:p>
            <w:pPr>
              <w:pStyle w:val="TableParagraph"/>
              <w:ind w:left="74"/>
              <w:rPr>
                <w:sz w:val="18"/>
              </w:rPr>
            </w:pPr>
            <w:r>
              <w:rPr>
                <w:spacing w:val="-2"/>
                <w:sz w:val="18"/>
              </w:rPr>
              <w:t>10881</w:t>
            </w:r>
          </w:p>
        </w:tc>
      </w:tr>
      <w:tr>
        <w:trPr>
          <w:trHeight w:val="390" w:hRule="atLeast"/>
        </w:trPr>
        <w:tc>
          <w:tcPr>
            <w:tcW w:w="353" w:type="dxa"/>
          </w:tcPr>
          <w:p>
            <w:pPr>
              <w:pStyle w:val="TableParagraph"/>
              <w:spacing w:line="204" w:lineRule="exact" w:before="167"/>
              <w:ind w:left="16" w:right="98"/>
              <w:jc w:val="center"/>
              <w:rPr>
                <w:sz w:val="18"/>
              </w:rPr>
            </w:pPr>
            <w:r>
              <w:rPr>
                <w:spacing w:val="-10"/>
                <w:sz w:val="18"/>
              </w:rPr>
              <w:t>6</w:t>
            </w:r>
          </w:p>
        </w:tc>
        <w:tc>
          <w:tcPr>
            <w:tcW w:w="7727" w:type="dxa"/>
          </w:tcPr>
          <w:p>
            <w:pPr>
              <w:pStyle w:val="TableParagraph"/>
              <w:spacing w:line="204" w:lineRule="exact" w:before="167"/>
              <w:rPr>
                <w:sz w:val="18"/>
              </w:rPr>
            </w:pPr>
            <w:r>
              <w:rPr>
                <w:sz w:val="18"/>
              </w:rPr>
              <w:t>1</w:t>
            </w:r>
            <w:r>
              <w:rPr>
                <w:spacing w:val="-1"/>
                <w:sz w:val="18"/>
              </w:rPr>
              <w:t> </w:t>
            </w:r>
            <w:r>
              <w:rPr>
                <w:sz w:val="18"/>
              </w:rPr>
              <w:t>or 2</w:t>
            </w:r>
            <w:r>
              <w:rPr>
                <w:spacing w:val="-3"/>
                <w:sz w:val="18"/>
              </w:rPr>
              <w:t> </w:t>
            </w:r>
            <w:r>
              <w:rPr>
                <w:sz w:val="18"/>
              </w:rPr>
              <w:t>or 3</w:t>
            </w:r>
            <w:r>
              <w:rPr>
                <w:spacing w:val="-2"/>
                <w:sz w:val="18"/>
              </w:rPr>
              <w:t> </w:t>
            </w:r>
            <w:r>
              <w:rPr>
                <w:sz w:val="18"/>
              </w:rPr>
              <w:t>or</w:t>
            </w:r>
            <w:r>
              <w:rPr>
                <w:spacing w:val="-1"/>
                <w:sz w:val="18"/>
              </w:rPr>
              <w:t> </w:t>
            </w:r>
            <w:r>
              <w:rPr>
                <w:sz w:val="18"/>
              </w:rPr>
              <w:t>(4</w:t>
            </w:r>
            <w:r>
              <w:rPr>
                <w:spacing w:val="1"/>
                <w:sz w:val="18"/>
              </w:rPr>
              <w:t> </w:t>
            </w:r>
            <w:r>
              <w:rPr>
                <w:sz w:val="18"/>
              </w:rPr>
              <w:t>and</w:t>
            </w:r>
            <w:r>
              <w:rPr>
                <w:spacing w:val="-2"/>
                <w:sz w:val="18"/>
              </w:rPr>
              <w:t> </w:t>
            </w:r>
            <w:r>
              <w:rPr>
                <w:spacing w:val="-5"/>
                <w:sz w:val="18"/>
              </w:rPr>
              <w:t>5)</w:t>
            </w:r>
          </w:p>
        </w:tc>
        <w:tc>
          <w:tcPr>
            <w:tcW w:w="991" w:type="dxa"/>
          </w:tcPr>
          <w:p>
            <w:pPr>
              <w:pStyle w:val="TableParagraph"/>
              <w:spacing w:line="204" w:lineRule="exact" w:before="167"/>
              <w:ind w:left="74"/>
              <w:rPr>
                <w:sz w:val="18"/>
              </w:rPr>
            </w:pPr>
            <w:r>
              <w:rPr>
                <w:spacing w:val="-5"/>
                <w:sz w:val="18"/>
              </w:rPr>
              <w:t>939</w:t>
            </w:r>
          </w:p>
        </w:tc>
      </w:tr>
      <w:tr>
        <w:trPr>
          <w:trHeight w:val="388" w:hRule="atLeast"/>
        </w:trPr>
        <w:tc>
          <w:tcPr>
            <w:tcW w:w="353" w:type="dxa"/>
          </w:tcPr>
          <w:p>
            <w:pPr>
              <w:pStyle w:val="TableParagraph"/>
              <w:spacing w:before="167"/>
              <w:ind w:left="16" w:right="98"/>
              <w:jc w:val="center"/>
              <w:rPr>
                <w:sz w:val="18"/>
              </w:rPr>
            </w:pPr>
            <w:r>
              <w:rPr>
                <w:spacing w:val="-10"/>
                <w:sz w:val="18"/>
              </w:rPr>
              <w:t>7</w:t>
            </w:r>
          </w:p>
        </w:tc>
        <w:tc>
          <w:tcPr>
            <w:tcW w:w="7727" w:type="dxa"/>
          </w:tcPr>
          <w:p>
            <w:pPr>
              <w:pStyle w:val="TableParagraph"/>
              <w:spacing w:before="167"/>
              <w:rPr>
                <w:sz w:val="18"/>
              </w:rPr>
            </w:pPr>
            <w:r>
              <w:rPr>
                <w:sz w:val="18"/>
              </w:rPr>
              <w:t>limit</w:t>
            </w:r>
            <w:r>
              <w:rPr>
                <w:spacing w:val="-3"/>
                <w:sz w:val="18"/>
              </w:rPr>
              <w:t> </w:t>
            </w:r>
            <w:r>
              <w:rPr>
                <w:sz w:val="18"/>
              </w:rPr>
              <w:t>6</w:t>
            </w:r>
            <w:r>
              <w:rPr>
                <w:spacing w:val="-2"/>
                <w:sz w:val="18"/>
              </w:rPr>
              <w:t> </w:t>
            </w:r>
            <w:r>
              <w:rPr>
                <w:sz w:val="18"/>
              </w:rPr>
              <w:t>to</w:t>
            </w:r>
            <w:r>
              <w:rPr>
                <w:spacing w:val="-2"/>
                <w:sz w:val="18"/>
              </w:rPr>
              <w:t> </w:t>
            </w:r>
            <w:r>
              <w:rPr>
                <w:sz w:val="18"/>
              </w:rPr>
              <w:t>(english</w:t>
            </w:r>
            <w:r>
              <w:rPr>
                <w:spacing w:val="-4"/>
                <w:sz w:val="18"/>
              </w:rPr>
              <w:t> </w:t>
            </w:r>
            <w:r>
              <w:rPr>
                <w:sz w:val="18"/>
              </w:rPr>
              <w:t>language</w:t>
            </w:r>
            <w:r>
              <w:rPr>
                <w:spacing w:val="-2"/>
                <w:sz w:val="18"/>
              </w:rPr>
              <w:t> </w:t>
            </w:r>
            <w:r>
              <w:rPr>
                <w:sz w:val="18"/>
              </w:rPr>
              <w:t>and</w:t>
            </w:r>
            <w:r>
              <w:rPr>
                <w:spacing w:val="-2"/>
                <w:sz w:val="18"/>
              </w:rPr>
              <w:t> </w:t>
            </w:r>
            <w:r>
              <w:rPr>
                <w:sz w:val="18"/>
              </w:rPr>
              <w:t>yr="1961</w:t>
            </w:r>
            <w:r>
              <w:rPr>
                <w:spacing w:val="3"/>
                <w:sz w:val="18"/>
              </w:rPr>
              <w:t> </w:t>
            </w:r>
            <w:r>
              <w:rPr>
                <w:sz w:val="18"/>
              </w:rPr>
              <w:t>-</w:t>
            </w:r>
            <w:r>
              <w:rPr>
                <w:spacing w:val="-2"/>
                <w:sz w:val="18"/>
              </w:rPr>
              <w:t> 2023")</w:t>
            </w:r>
          </w:p>
        </w:tc>
        <w:tc>
          <w:tcPr>
            <w:tcW w:w="991" w:type="dxa"/>
          </w:tcPr>
          <w:p>
            <w:pPr>
              <w:pStyle w:val="TableParagraph"/>
              <w:spacing w:before="167"/>
              <w:ind w:left="74"/>
              <w:rPr>
                <w:sz w:val="18"/>
              </w:rPr>
            </w:pPr>
            <w:r>
              <w:rPr>
                <w:spacing w:val="-5"/>
                <w:sz w:val="18"/>
              </w:rPr>
              <w:t>744</w:t>
            </w:r>
          </w:p>
        </w:tc>
      </w:tr>
      <w:tr>
        <w:trPr>
          <w:trHeight w:val="390" w:hRule="atLeast"/>
        </w:trPr>
        <w:tc>
          <w:tcPr>
            <w:tcW w:w="353" w:type="dxa"/>
          </w:tcPr>
          <w:p>
            <w:pPr>
              <w:pStyle w:val="TableParagraph"/>
              <w:ind w:left="16" w:right="98"/>
              <w:jc w:val="center"/>
              <w:rPr>
                <w:sz w:val="18"/>
              </w:rPr>
            </w:pPr>
            <w:r>
              <w:rPr>
                <w:spacing w:val="-10"/>
                <w:sz w:val="18"/>
              </w:rPr>
              <w:t>8</w:t>
            </w:r>
          </w:p>
        </w:tc>
        <w:tc>
          <w:tcPr>
            <w:tcW w:w="7727" w:type="dxa"/>
          </w:tcPr>
          <w:p>
            <w:pPr>
              <w:pStyle w:val="TableParagraph"/>
              <w:rPr>
                <w:sz w:val="18"/>
              </w:rPr>
            </w:pPr>
            <w:r>
              <w:rPr>
                <w:sz w:val="18"/>
              </w:rPr>
              <w:t>Mice/</w:t>
            </w:r>
            <w:r>
              <w:rPr>
                <w:spacing w:val="-2"/>
                <w:sz w:val="18"/>
              </w:rPr>
              <w:t> </w:t>
            </w:r>
            <w:r>
              <w:rPr>
                <w:sz w:val="18"/>
              </w:rPr>
              <w:t>or Rabbits/</w:t>
            </w:r>
            <w:r>
              <w:rPr>
                <w:spacing w:val="-3"/>
                <w:sz w:val="18"/>
              </w:rPr>
              <w:t> </w:t>
            </w:r>
            <w:r>
              <w:rPr>
                <w:sz w:val="18"/>
              </w:rPr>
              <w:t>or</w:t>
            </w:r>
            <w:r>
              <w:rPr>
                <w:spacing w:val="-1"/>
                <w:sz w:val="18"/>
              </w:rPr>
              <w:t> </w:t>
            </w:r>
            <w:r>
              <w:rPr>
                <w:sz w:val="18"/>
              </w:rPr>
              <w:t>Dogs/</w:t>
            </w:r>
            <w:r>
              <w:rPr>
                <w:spacing w:val="-1"/>
                <w:sz w:val="18"/>
              </w:rPr>
              <w:t> </w:t>
            </w:r>
            <w:r>
              <w:rPr>
                <w:sz w:val="18"/>
              </w:rPr>
              <w:t>or</w:t>
            </w:r>
            <w:r>
              <w:rPr>
                <w:spacing w:val="-6"/>
                <w:sz w:val="18"/>
              </w:rPr>
              <w:t> </w:t>
            </w:r>
            <w:r>
              <w:rPr>
                <w:spacing w:val="-2"/>
                <w:sz w:val="18"/>
              </w:rPr>
              <w:t>Cats/</w:t>
            </w:r>
          </w:p>
        </w:tc>
        <w:tc>
          <w:tcPr>
            <w:tcW w:w="991" w:type="dxa"/>
          </w:tcPr>
          <w:p>
            <w:pPr>
              <w:pStyle w:val="TableParagraph"/>
              <w:ind w:left="74"/>
              <w:rPr>
                <w:sz w:val="18"/>
              </w:rPr>
            </w:pPr>
            <w:r>
              <w:rPr>
                <w:spacing w:val="-2"/>
                <w:sz w:val="18"/>
              </w:rPr>
              <w:t>2428020</w:t>
            </w:r>
          </w:p>
        </w:tc>
      </w:tr>
      <w:tr>
        <w:trPr>
          <w:trHeight w:val="390" w:hRule="atLeast"/>
        </w:trPr>
        <w:tc>
          <w:tcPr>
            <w:tcW w:w="353" w:type="dxa"/>
          </w:tcPr>
          <w:p>
            <w:pPr>
              <w:pStyle w:val="TableParagraph"/>
              <w:ind w:left="16" w:right="98"/>
              <w:jc w:val="center"/>
              <w:rPr>
                <w:sz w:val="18"/>
              </w:rPr>
            </w:pPr>
            <w:r>
              <w:rPr>
                <w:spacing w:val="-10"/>
                <w:sz w:val="18"/>
              </w:rPr>
              <w:t>9</w:t>
            </w:r>
          </w:p>
        </w:tc>
        <w:tc>
          <w:tcPr>
            <w:tcW w:w="7727" w:type="dxa"/>
          </w:tcPr>
          <w:p>
            <w:pPr>
              <w:pStyle w:val="TableParagraph"/>
              <w:rPr>
                <w:sz w:val="18"/>
              </w:rPr>
            </w:pPr>
            <w:r>
              <w:rPr>
                <w:sz w:val="18"/>
              </w:rPr>
              <w:t>7 not</w:t>
            </w:r>
            <w:r>
              <w:rPr>
                <w:spacing w:val="-2"/>
                <w:sz w:val="18"/>
              </w:rPr>
              <w:t> </w:t>
            </w:r>
            <w:r>
              <w:rPr>
                <w:spacing w:val="-12"/>
                <w:sz w:val="18"/>
              </w:rPr>
              <w:t>8</w:t>
            </w:r>
          </w:p>
        </w:tc>
        <w:tc>
          <w:tcPr>
            <w:tcW w:w="991" w:type="dxa"/>
          </w:tcPr>
          <w:p>
            <w:pPr>
              <w:pStyle w:val="TableParagraph"/>
              <w:ind w:left="74"/>
              <w:rPr>
                <w:sz w:val="18"/>
              </w:rPr>
            </w:pPr>
            <w:r>
              <w:rPr>
                <w:spacing w:val="-5"/>
                <w:sz w:val="18"/>
              </w:rPr>
              <w:t>661</w:t>
            </w:r>
          </w:p>
        </w:tc>
      </w:tr>
      <w:tr>
        <w:trPr>
          <w:trHeight w:val="390" w:hRule="atLeast"/>
        </w:trPr>
        <w:tc>
          <w:tcPr>
            <w:tcW w:w="353" w:type="dxa"/>
          </w:tcPr>
          <w:p>
            <w:pPr>
              <w:pStyle w:val="TableParagraph"/>
              <w:spacing w:line="204" w:lineRule="exact" w:before="167"/>
              <w:ind w:left="26" w:right="10"/>
              <w:jc w:val="center"/>
              <w:rPr>
                <w:sz w:val="18"/>
              </w:rPr>
            </w:pPr>
            <w:r>
              <w:rPr>
                <w:spacing w:val="-5"/>
                <w:sz w:val="18"/>
              </w:rPr>
              <w:t>10</w:t>
            </w:r>
          </w:p>
        </w:tc>
        <w:tc>
          <w:tcPr>
            <w:tcW w:w="7727" w:type="dxa"/>
          </w:tcPr>
          <w:p>
            <w:pPr>
              <w:pStyle w:val="TableParagraph"/>
              <w:spacing w:line="204" w:lineRule="exact" w:before="167"/>
              <w:rPr>
                <w:sz w:val="18"/>
              </w:rPr>
            </w:pPr>
            <w:r>
              <w:rPr>
                <w:sz w:val="18"/>
              </w:rPr>
              <w:t>(treat$</w:t>
            </w:r>
            <w:r>
              <w:rPr>
                <w:spacing w:val="-4"/>
                <w:sz w:val="18"/>
              </w:rPr>
              <w:t> </w:t>
            </w:r>
            <w:r>
              <w:rPr>
                <w:sz w:val="18"/>
              </w:rPr>
              <w:t>or</w:t>
            </w:r>
            <w:r>
              <w:rPr>
                <w:spacing w:val="-2"/>
                <w:sz w:val="18"/>
              </w:rPr>
              <w:t> </w:t>
            </w:r>
            <w:r>
              <w:rPr>
                <w:sz w:val="18"/>
              </w:rPr>
              <w:t>manag$</w:t>
            </w:r>
            <w:r>
              <w:rPr>
                <w:spacing w:val="-2"/>
                <w:sz w:val="18"/>
              </w:rPr>
              <w:t> </w:t>
            </w:r>
            <w:r>
              <w:rPr>
                <w:sz w:val="18"/>
              </w:rPr>
              <w:t>or</w:t>
            </w:r>
            <w:r>
              <w:rPr>
                <w:spacing w:val="-4"/>
                <w:sz w:val="18"/>
              </w:rPr>
              <w:t> </w:t>
            </w:r>
            <w:r>
              <w:rPr>
                <w:sz w:val="18"/>
              </w:rPr>
              <w:t>therap$</w:t>
            </w:r>
            <w:r>
              <w:rPr>
                <w:spacing w:val="-2"/>
                <w:sz w:val="18"/>
              </w:rPr>
              <w:t> </w:t>
            </w:r>
            <w:r>
              <w:rPr>
                <w:sz w:val="18"/>
              </w:rPr>
              <w:t>or</w:t>
            </w:r>
            <w:r>
              <w:rPr>
                <w:spacing w:val="-2"/>
                <w:sz w:val="18"/>
              </w:rPr>
              <w:t> </w:t>
            </w:r>
            <w:r>
              <w:rPr>
                <w:sz w:val="18"/>
              </w:rPr>
              <w:t>outcom$</w:t>
            </w:r>
            <w:r>
              <w:rPr>
                <w:spacing w:val="-2"/>
                <w:sz w:val="18"/>
              </w:rPr>
              <w:t> </w:t>
            </w:r>
            <w:r>
              <w:rPr>
                <w:sz w:val="18"/>
              </w:rPr>
              <w:t>or</w:t>
            </w:r>
            <w:r>
              <w:rPr>
                <w:spacing w:val="-1"/>
                <w:sz w:val="18"/>
              </w:rPr>
              <w:t> </w:t>
            </w:r>
            <w:r>
              <w:rPr>
                <w:spacing w:val="-2"/>
                <w:sz w:val="18"/>
              </w:rPr>
              <w:t>improv$).mp.</w:t>
            </w:r>
          </w:p>
        </w:tc>
        <w:tc>
          <w:tcPr>
            <w:tcW w:w="991" w:type="dxa"/>
          </w:tcPr>
          <w:p>
            <w:pPr>
              <w:pStyle w:val="TableParagraph"/>
              <w:spacing w:line="204" w:lineRule="exact" w:before="167"/>
              <w:ind w:left="74"/>
              <w:rPr>
                <w:sz w:val="18"/>
              </w:rPr>
            </w:pPr>
            <w:r>
              <w:rPr>
                <w:spacing w:val="-2"/>
                <w:sz w:val="18"/>
              </w:rPr>
              <w:t>13532793</w:t>
            </w:r>
          </w:p>
        </w:tc>
      </w:tr>
      <w:tr>
        <w:trPr>
          <w:trHeight w:val="388" w:hRule="atLeast"/>
        </w:trPr>
        <w:tc>
          <w:tcPr>
            <w:tcW w:w="353" w:type="dxa"/>
          </w:tcPr>
          <w:p>
            <w:pPr>
              <w:pStyle w:val="TableParagraph"/>
              <w:spacing w:before="167"/>
              <w:ind w:left="16" w:right="26"/>
              <w:jc w:val="center"/>
              <w:rPr>
                <w:sz w:val="18"/>
              </w:rPr>
            </w:pPr>
            <w:r>
              <w:rPr>
                <w:spacing w:val="-5"/>
                <w:sz w:val="18"/>
              </w:rPr>
              <w:t>11</w:t>
            </w:r>
          </w:p>
        </w:tc>
        <w:tc>
          <w:tcPr>
            <w:tcW w:w="7727" w:type="dxa"/>
          </w:tcPr>
          <w:p>
            <w:pPr>
              <w:pStyle w:val="TableParagraph"/>
              <w:spacing w:before="167"/>
              <w:rPr>
                <w:sz w:val="18"/>
              </w:rPr>
            </w:pPr>
            <w:r>
              <w:rPr>
                <w:sz w:val="18"/>
              </w:rPr>
              <w:t>(anemi$</w:t>
            </w:r>
            <w:r>
              <w:rPr>
                <w:spacing w:val="-2"/>
                <w:sz w:val="18"/>
              </w:rPr>
              <w:t> </w:t>
            </w:r>
            <w:r>
              <w:rPr>
                <w:sz w:val="18"/>
              </w:rPr>
              <w:t>or</w:t>
            </w:r>
            <w:r>
              <w:rPr>
                <w:spacing w:val="-4"/>
                <w:sz w:val="18"/>
              </w:rPr>
              <w:t> </w:t>
            </w:r>
            <w:r>
              <w:rPr>
                <w:spacing w:val="-2"/>
                <w:sz w:val="18"/>
              </w:rPr>
              <w:t>anaemi$).mp.</w:t>
            </w:r>
          </w:p>
        </w:tc>
        <w:tc>
          <w:tcPr>
            <w:tcW w:w="991" w:type="dxa"/>
          </w:tcPr>
          <w:p>
            <w:pPr>
              <w:pStyle w:val="TableParagraph"/>
              <w:spacing w:before="167"/>
              <w:ind w:left="74"/>
              <w:rPr>
                <w:sz w:val="18"/>
              </w:rPr>
            </w:pPr>
            <w:r>
              <w:rPr>
                <w:spacing w:val="-2"/>
                <w:sz w:val="18"/>
              </w:rPr>
              <w:t>222720</w:t>
            </w:r>
          </w:p>
        </w:tc>
      </w:tr>
      <w:tr>
        <w:trPr>
          <w:trHeight w:val="390" w:hRule="atLeast"/>
        </w:trPr>
        <w:tc>
          <w:tcPr>
            <w:tcW w:w="353" w:type="dxa"/>
          </w:tcPr>
          <w:p>
            <w:pPr>
              <w:pStyle w:val="TableParagraph"/>
              <w:ind w:left="26" w:right="10"/>
              <w:jc w:val="center"/>
              <w:rPr>
                <w:sz w:val="18"/>
              </w:rPr>
            </w:pPr>
            <w:r>
              <w:rPr>
                <w:spacing w:val="-5"/>
                <w:sz w:val="18"/>
              </w:rPr>
              <w:t>12</w:t>
            </w:r>
          </w:p>
        </w:tc>
        <w:tc>
          <w:tcPr>
            <w:tcW w:w="7727" w:type="dxa"/>
          </w:tcPr>
          <w:p>
            <w:pPr>
              <w:pStyle w:val="TableParagraph"/>
              <w:rPr>
                <w:sz w:val="18"/>
              </w:rPr>
            </w:pPr>
            <w:r>
              <w:rPr>
                <w:sz w:val="18"/>
              </w:rPr>
              <w:t>Blood</w:t>
            </w:r>
            <w:r>
              <w:rPr>
                <w:spacing w:val="-7"/>
                <w:sz w:val="18"/>
              </w:rPr>
              <w:t> </w:t>
            </w:r>
            <w:r>
              <w:rPr>
                <w:spacing w:val="-2"/>
                <w:sz w:val="18"/>
              </w:rPr>
              <w:t>Transfusion/</w:t>
            </w:r>
          </w:p>
        </w:tc>
        <w:tc>
          <w:tcPr>
            <w:tcW w:w="991" w:type="dxa"/>
          </w:tcPr>
          <w:p>
            <w:pPr>
              <w:pStyle w:val="TableParagraph"/>
              <w:ind w:left="74"/>
              <w:rPr>
                <w:sz w:val="18"/>
              </w:rPr>
            </w:pPr>
            <w:r>
              <w:rPr>
                <w:spacing w:val="-2"/>
                <w:sz w:val="18"/>
              </w:rPr>
              <w:t>54258</w:t>
            </w:r>
          </w:p>
        </w:tc>
      </w:tr>
      <w:tr>
        <w:trPr>
          <w:trHeight w:val="390" w:hRule="atLeast"/>
        </w:trPr>
        <w:tc>
          <w:tcPr>
            <w:tcW w:w="353" w:type="dxa"/>
          </w:tcPr>
          <w:p>
            <w:pPr>
              <w:pStyle w:val="TableParagraph"/>
              <w:ind w:left="26" w:right="10"/>
              <w:jc w:val="center"/>
              <w:rPr>
                <w:sz w:val="18"/>
              </w:rPr>
            </w:pPr>
            <w:r>
              <w:rPr>
                <w:spacing w:val="-5"/>
                <w:sz w:val="18"/>
              </w:rPr>
              <w:t>13</w:t>
            </w:r>
          </w:p>
        </w:tc>
        <w:tc>
          <w:tcPr>
            <w:tcW w:w="7727" w:type="dxa"/>
          </w:tcPr>
          <w:p>
            <w:pPr>
              <w:pStyle w:val="TableParagraph"/>
              <w:rPr>
                <w:sz w:val="18"/>
              </w:rPr>
            </w:pPr>
            <w:r>
              <w:rPr>
                <w:sz w:val="18"/>
              </w:rPr>
              <w:t>(transfus$</w:t>
            </w:r>
            <w:r>
              <w:rPr>
                <w:spacing w:val="-3"/>
                <w:sz w:val="18"/>
              </w:rPr>
              <w:t> </w:t>
            </w:r>
            <w:r>
              <w:rPr>
                <w:sz w:val="18"/>
              </w:rPr>
              <w:t>or</w:t>
            </w:r>
            <w:r>
              <w:rPr>
                <w:spacing w:val="-2"/>
                <w:sz w:val="18"/>
              </w:rPr>
              <w:t> erythrocyte).mp.</w:t>
            </w:r>
          </w:p>
        </w:tc>
        <w:tc>
          <w:tcPr>
            <w:tcW w:w="991" w:type="dxa"/>
          </w:tcPr>
          <w:p>
            <w:pPr>
              <w:pStyle w:val="TableParagraph"/>
              <w:ind w:left="74"/>
              <w:rPr>
                <w:sz w:val="18"/>
              </w:rPr>
            </w:pPr>
            <w:r>
              <w:rPr>
                <w:spacing w:val="-2"/>
                <w:sz w:val="18"/>
              </w:rPr>
              <w:t>277768</w:t>
            </w:r>
          </w:p>
        </w:tc>
      </w:tr>
      <w:tr>
        <w:trPr>
          <w:trHeight w:val="390" w:hRule="atLeast"/>
        </w:trPr>
        <w:tc>
          <w:tcPr>
            <w:tcW w:w="353" w:type="dxa"/>
          </w:tcPr>
          <w:p>
            <w:pPr>
              <w:pStyle w:val="TableParagraph"/>
              <w:spacing w:line="204" w:lineRule="exact" w:before="167"/>
              <w:ind w:left="26" w:right="10"/>
              <w:jc w:val="center"/>
              <w:rPr>
                <w:sz w:val="18"/>
              </w:rPr>
            </w:pPr>
            <w:r>
              <w:rPr>
                <w:spacing w:val="-5"/>
                <w:sz w:val="18"/>
              </w:rPr>
              <w:t>14</w:t>
            </w:r>
          </w:p>
        </w:tc>
        <w:tc>
          <w:tcPr>
            <w:tcW w:w="7727" w:type="dxa"/>
          </w:tcPr>
          <w:p>
            <w:pPr>
              <w:pStyle w:val="TableParagraph"/>
              <w:spacing w:line="204" w:lineRule="exact" w:before="167"/>
              <w:rPr>
                <w:sz w:val="18"/>
              </w:rPr>
            </w:pPr>
            <w:r>
              <w:rPr>
                <w:sz w:val="18"/>
              </w:rPr>
              <w:t>Iron</w:t>
            </w:r>
            <w:r>
              <w:rPr>
                <w:spacing w:val="-4"/>
                <w:sz w:val="18"/>
              </w:rPr>
              <w:t> </w:t>
            </w:r>
            <w:r>
              <w:rPr>
                <w:sz w:val="18"/>
              </w:rPr>
              <w:t>Overload/</w:t>
            </w:r>
            <w:r>
              <w:rPr>
                <w:spacing w:val="-3"/>
                <w:sz w:val="18"/>
              </w:rPr>
              <w:t> </w:t>
            </w:r>
            <w:r>
              <w:rPr>
                <w:sz w:val="18"/>
              </w:rPr>
              <w:t>or</w:t>
            </w:r>
            <w:r>
              <w:rPr>
                <w:spacing w:val="-5"/>
                <w:sz w:val="18"/>
              </w:rPr>
              <w:t> </w:t>
            </w:r>
            <w:r>
              <w:rPr>
                <w:sz w:val="18"/>
              </w:rPr>
              <w:t>Iron</w:t>
            </w:r>
            <w:r>
              <w:rPr>
                <w:spacing w:val="-1"/>
                <w:sz w:val="18"/>
              </w:rPr>
              <w:t> </w:t>
            </w:r>
            <w:r>
              <w:rPr>
                <w:sz w:val="18"/>
              </w:rPr>
              <w:t>Chelating</w:t>
            </w:r>
            <w:r>
              <w:rPr>
                <w:spacing w:val="-11"/>
                <w:sz w:val="18"/>
              </w:rPr>
              <w:t> </w:t>
            </w:r>
            <w:r>
              <w:rPr>
                <w:spacing w:val="-2"/>
                <w:sz w:val="18"/>
              </w:rPr>
              <w:t>Agents/</w:t>
            </w:r>
          </w:p>
        </w:tc>
        <w:tc>
          <w:tcPr>
            <w:tcW w:w="991" w:type="dxa"/>
          </w:tcPr>
          <w:p>
            <w:pPr>
              <w:pStyle w:val="TableParagraph"/>
              <w:spacing w:line="204" w:lineRule="exact" w:before="167"/>
              <w:ind w:left="74"/>
              <w:rPr>
                <w:sz w:val="18"/>
              </w:rPr>
            </w:pPr>
            <w:r>
              <w:rPr>
                <w:spacing w:val="-2"/>
                <w:sz w:val="18"/>
              </w:rPr>
              <w:t>10953</w:t>
            </w:r>
          </w:p>
        </w:tc>
      </w:tr>
      <w:tr>
        <w:trPr>
          <w:trHeight w:val="388" w:hRule="atLeast"/>
        </w:trPr>
        <w:tc>
          <w:tcPr>
            <w:tcW w:w="353" w:type="dxa"/>
          </w:tcPr>
          <w:p>
            <w:pPr>
              <w:pStyle w:val="TableParagraph"/>
              <w:spacing w:before="167"/>
              <w:ind w:left="26" w:right="10"/>
              <w:jc w:val="center"/>
              <w:rPr>
                <w:sz w:val="18"/>
              </w:rPr>
            </w:pPr>
            <w:r>
              <w:rPr>
                <w:spacing w:val="-5"/>
                <w:sz w:val="18"/>
              </w:rPr>
              <w:t>15</w:t>
            </w:r>
          </w:p>
        </w:tc>
        <w:tc>
          <w:tcPr>
            <w:tcW w:w="7727" w:type="dxa"/>
          </w:tcPr>
          <w:p>
            <w:pPr>
              <w:pStyle w:val="TableParagraph"/>
              <w:spacing w:before="167"/>
              <w:rPr>
                <w:sz w:val="18"/>
              </w:rPr>
            </w:pPr>
            <w:r>
              <w:rPr>
                <w:sz w:val="18"/>
              </w:rPr>
              <w:t>(iron</w:t>
            </w:r>
            <w:r>
              <w:rPr>
                <w:spacing w:val="-3"/>
                <w:sz w:val="18"/>
              </w:rPr>
              <w:t> </w:t>
            </w:r>
            <w:r>
              <w:rPr>
                <w:sz w:val="18"/>
              </w:rPr>
              <w:t>overload</w:t>
            </w:r>
            <w:r>
              <w:rPr>
                <w:spacing w:val="-4"/>
                <w:sz w:val="18"/>
              </w:rPr>
              <w:t> </w:t>
            </w:r>
            <w:r>
              <w:rPr>
                <w:sz w:val="18"/>
              </w:rPr>
              <w:t>or</w:t>
            </w:r>
            <w:r>
              <w:rPr>
                <w:spacing w:val="-3"/>
                <w:sz w:val="18"/>
              </w:rPr>
              <w:t> </w:t>
            </w:r>
            <w:r>
              <w:rPr>
                <w:spacing w:val="-2"/>
                <w:sz w:val="18"/>
              </w:rPr>
              <w:t>chelat$).mp.</w:t>
            </w:r>
          </w:p>
        </w:tc>
        <w:tc>
          <w:tcPr>
            <w:tcW w:w="991" w:type="dxa"/>
          </w:tcPr>
          <w:p>
            <w:pPr>
              <w:pStyle w:val="TableParagraph"/>
              <w:spacing w:before="167"/>
              <w:ind w:left="74"/>
              <w:rPr>
                <w:sz w:val="18"/>
              </w:rPr>
            </w:pPr>
            <w:r>
              <w:rPr>
                <w:spacing w:val="-2"/>
                <w:sz w:val="18"/>
              </w:rPr>
              <w:t>96809</w:t>
            </w:r>
          </w:p>
        </w:tc>
      </w:tr>
      <w:tr>
        <w:trPr>
          <w:trHeight w:val="390" w:hRule="atLeast"/>
        </w:trPr>
        <w:tc>
          <w:tcPr>
            <w:tcW w:w="353" w:type="dxa"/>
          </w:tcPr>
          <w:p>
            <w:pPr>
              <w:pStyle w:val="TableParagraph"/>
              <w:ind w:left="26" w:right="10"/>
              <w:jc w:val="center"/>
              <w:rPr>
                <w:sz w:val="18"/>
              </w:rPr>
            </w:pPr>
            <w:r>
              <w:rPr>
                <w:spacing w:val="-5"/>
                <w:sz w:val="18"/>
              </w:rPr>
              <w:t>16</w:t>
            </w:r>
          </w:p>
        </w:tc>
        <w:tc>
          <w:tcPr>
            <w:tcW w:w="7727" w:type="dxa"/>
          </w:tcPr>
          <w:p>
            <w:pPr>
              <w:pStyle w:val="TableParagraph"/>
              <w:rPr>
                <w:sz w:val="18"/>
              </w:rPr>
            </w:pPr>
            <w:r>
              <w:rPr>
                <w:sz w:val="18"/>
              </w:rPr>
              <w:t>Folic</w:t>
            </w:r>
            <w:r>
              <w:rPr>
                <w:spacing w:val="-12"/>
                <w:sz w:val="18"/>
              </w:rPr>
              <w:t> </w:t>
            </w:r>
            <w:r>
              <w:rPr>
                <w:spacing w:val="-2"/>
                <w:sz w:val="18"/>
              </w:rPr>
              <w:t>Acid/</w:t>
            </w:r>
          </w:p>
        </w:tc>
        <w:tc>
          <w:tcPr>
            <w:tcW w:w="991" w:type="dxa"/>
          </w:tcPr>
          <w:p>
            <w:pPr>
              <w:pStyle w:val="TableParagraph"/>
              <w:ind w:left="74"/>
              <w:rPr>
                <w:sz w:val="18"/>
              </w:rPr>
            </w:pPr>
            <w:r>
              <w:rPr>
                <w:spacing w:val="-2"/>
                <w:sz w:val="18"/>
              </w:rPr>
              <w:t>30029</w:t>
            </w:r>
          </w:p>
        </w:tc>
      </w:tr>
      <w:tr>
        <w:trPr>
          <w:trHeight w:val="391" w:hRule="atLeast"/>
        </w:trPr>
        <w:tc>
          <w:tcPr>
            <w:tcW w:w="353" w:type="dxa"/>
          </w:tcPr>
          <w:p>
            <w:pPr>
              <w:pStyle w:val="TableParagraph"/>
              <w:spacing w:line="202" w:lineRule="exact"/>
              <w:ind w:left="26" w:right="10"/>
              <w:jc w:val="center"/>
              <w:rPr>
                <w:sz w:val="18"/>
              </w:rPr>
            </w:pPr>
            <w:r>
              <w:rPr>
                <w:spacing w:val="-5"/>
                <w:sz w:val="18"/>
              </w:rPr>
              <w:t>17</w:t>
            </w:r>
          </w:p>
        </w:tc>
        <w:tc>
          <w:tcPr>
            <w:tcW w:w="7727" w:type="dxa"/>
          </w:tcPr>
          <w:p>
            <w:pPr>
              <w:pStyle w:val="TableParagraph"/>
              <w:spacing w:line="202" w:lineRule="exact"/>
              <w:rPr>
                <w:sz w:val="18"/>
              </w:rPr>
            </w:pPr>
            <w:r>
              <w:rPr>
                <w:sz w:val="18"/>
              </w:rPr>
              <w:t>folic</w:t>
            </w:r>
            <w:r>
              <w:rPr>
                <w:spacing w:val="-2"/>
                <w:sz w:val="18"/>
              </w:rPr>
              <w:t> acid.mp.</w:t>
            </w:r>
          </w:p>
        </w:tc>
        <w:tc>
          <w:tcPr>
            <w:tcW w:w="991" w:type="dxa"/>
          </w:tcPr>
          <w:p>
            <w:pPr>
              <w:pStyle w:val="TableParagraph"/>
              <w:spacing w:line="202" w:lineRule="exact"/>
              <w:ind w:left="74"/>
              <w:rPr>
                <w:sz w:val="18"/>
              </w:rPr>
            </w:pPr>
            <w:r>
              <w:rPr>
                <w:spacing w:val="-2"/>
                <w:sz w:val="18"/>
              </w:rPr>
              <w:t>45393</w:t>
            </w:r>
          </w:p>
        </w:tc>
      </w:tr>
      <w:tr>
        <w:trPr>
          <w:trHeight w:val="390" w:hRule="atLeast"/>
        </w:trPr>
        <w:tc>
          <w:tcPr>
            <w:tcW w:w="353" w:type="dxa"/>
          </w:tcPr>
          <w:p>
            <w:pPr>
              <w:pStyle w:val="TableParagraph"/>
              <w:spacing w:line="204" w:lineRule="exact" w:before="167"/>
              <w:ind w:left="26" w:right="10"/>
              <w:jc w:val="center"/>
              <w:rPr>
                <w:sz w:val="18"/>
              </w:rPr>
            </w:pPr>
            <w:r>
              <w:rPr>
                <w:spacing w:val="-5"/>
                <w:sz w:val="18"/>
              </w:rPr>
              <w:t>18</w:t>
            </w:r>
          </w:p>
        </w:tc>
        <w:tc>
          <w:tcPr>
            <w:tcW w:w="7727" w:type="dxa"/>
          </w:tcPr>
          <w:p>
            <w:pPr>
              <w:pStyle w:val="TableParagraph"/>
              <w:spacing w:line="204" w:lineRule="exact" w:before="167"/>
              <w:rPr>
                <w:sz w:val="18"/>
              </w:rPr>
            </w:pPr>
            <w:r>
              <w:rPr>
                <w:spacing w:val="-2"/>
                <w:sz w:val="18"/>
              </w:rPr>
              <w:t>Splenectomy/</w:t>
            </w:r>
          </w:p>
        </w:tc>
        <w:tc>
          <w:tcPr>
            <w:tcW w:w="991" w:type="dxa"/>
          </w:tcPr>
          <w:p>
            <w:pPr>
              <w:pStyle w:val="TableParagraph"/>
              <w:spacing w:line="204" w:lineRule="exact" w:before="167"/>
              <w:ind w:left="74"/>
              <w:rPr>
                <w:sz w:val="18"/>
              </w:rPr>
            </w:pPr>
            <w:r>
              <w:rPr>
                <w:spacing w:val="-2"/>
                <w:sz w:val="18"/>
              </w:rPr>
              <w:t>22526</w:t>
            </w:r>
          </w:p>
        </w:tc>
      </w:tr>
      <w:tr>
        <w:trPr>
          <w:trHeight w:val="388" w:hRule="atLeast"/>
        </w:trPr>
        <w:tc>
          <w:tcPr>
            <w:tcW w:w="353" w:type="dxa"/>
          </w:tcPr>
          <w:p>
            <w:pPr>
              <w:pStyle w:val="TableParagraph"/>
              <w:spacing w:before="167"/>
              <w:ind w:left="26" w:right="10"/>
              <w:jc w:val="center"/>
              <w:rPr>
                <w:sz w:val="18"/>
              </w:rPr>
            </w:pPr>
            <w:r>
              <w:rPr>
                <w:spacing w:val="-5"/>
                <w:sz w:val="18"/>
              </w:rPr>
              <w:t>19</w:t>
            </w:r>
          </w:p>
        </w:tc>
        <w:tc>
          <w:tcPr>
            <w:tcW w:w="7727" w:type="dxa"/>
          </w:tcPr>
          <w:p>
            <w:pPr>
              <w:pStyle w:val="TableParagraph"/>
              <w:spacing w:before="167"/>
              <w:rPr>
                <w:sz w:val="18"/>
              </w:rPr>
            </w:pPr>
            <w:r>
              <w:rPr>
                <w:spacing w:val="-2"/>
                <w:sz w:val="18"/>
              </w:rPr>
              <w:t>splenectomy.mp.</w:t>
            </w:r>
          </w:p>
        </w:tc>
        <w:tc>
          <w:tcPr>
            <w:tcW w:w="991" w:type="dxa"/>
          </w:tcPr>
          <w:p>
            <w:pPr>
              <w:pStyle w:val="TableParagraph"/>
              <w:spacing w:before="167"/>
              <w:ind w:left="74"/>
              <w:rPr>
                <w:sz w:val="18"/>
              </w:rPr>
            </w:pPr>
            <w:r>
              <w:rPr>
                <w:spacing w:val="-2"/>
                <w:sz w:val="18"/>
              </w:rPr>
              <w:t>31856</w:t>
            </w:r>
          </w:p>
        </w:tc>
      </w:tr>
      <w:tr>
        <w:trPr>
          <w:trHeight w:val="390" w:hRule="atLeast"/>
        </w:trPr>
        <w:tc>
          <w:tcPr>
            <w:tcW w:w="353" w:type="dxa"/>
          </w:tcPr>
          <w:p>
            <w:pPr>
              <w:pStyle w:val="TableParagraph"/>
              <w:ind w:left="26" w:right="10"/>
              <w:jc w:val="center"/>
              <w:rPr>
                <w:sz w:val="18"/>
              </w:rPr>
            </w:pPr>
            <w:r>
              <w:rPr>
                <w:spacing w:val="-5"/>
                <w:sz w:val="18"/>
              </w:rPr>
              <w:t>20</w:t>
            </w:r>
          </w:p>
        </w:tc>
        <w:tc>
          <w:tcPr>
            <w:tcW w:w="7727" w:type="dxa"/>
          </w:tcPr>
          <w:p>
            <w:pPr>
              <w:pStyle w:val="TableParagraph"/>
              <w:rPr>
                <w:sz w:val="18"/>
              </w:rPr>
            </w:pPr>
            <w:r>
              <w:rPr>
                <w:spacing w:val="-2"/>
                <w:sz w:val="18"/>
              </w:rPr>
              <w:t>Hematinics/</w:t>
            </w:r>
          </w:p>
        </w:tc>
        <w:tc>
          <w:tcPr>
            <w:tcW w:w="991" w:type="dxa"/>
          </w:tcPr>
          <w:p>
            <w:pPr>
              <w:pStyle w:val="TableParagraph"/>
              <w:ind w:left="74"/>
              <w:rPr>
                <w:sz w:val="18"/>
              </w:rPr>
            </w:pPr>
            <w:r>
              <w:rPr>
                <w:spacing w:val="-4"/>
                <w:sz w:val="18"/>
              </w:rPr>
              <w:t>6537</w:t>
            </w:r>
          </w:p>
        </w:tc>
      </w:tr>
      <w:tr>
        <w:trPr>
          <w:trHeight w:val="390" w:hRule="atLeast"/>
        </w:trPr>
        <w:tc>
          <w:tcPr>
            <w:tcW w:w="353" w:type="dxa"/>
          </w:tcPr>
          <w:p>
            <w:pPr>
              <w:pStyle w:val="TableParagraph"/>
              <w:ind w:left="26" w:right="10"/>
              <w:jc w:val="center"/>
              <w:rPr>
                <w:sz w:val="18"/>
              </w:rPr>
            </w:pPr>
            <w:r>
              <w:rPr>
                <w:spacing w:val="-5"/>
                <w:sz w:val="18"/>
              </w:rPr>
              <w:t>21</w:t>
            </w:r>
          </w:p>
        </w:tc>
        <w:tc>
          <w:tcPr>
            <w:tcW w:w="7727" w:type="dxa"/>
          </w:tcPr>
          <w:p>
            <w:pPr>
              <w:pStyle w:val="TableParagraph"/>
              <w:rPr>
                <w:sz w:val="18"/>
              </w:rPr>
            </w:pPr>
            <w:r>
              <w:rPr>
                <w:sz w:val="18"/>
              </w:rPr>
              <w:t>Erythropoiesis</w:t>
            </w:r>
            <w:r>
              <w:rPr>
                <w:spacing w:val="-5"/>
                <w:sz w:val="18"/>
              </w:rPr>
              <w:t> </w:t>
            </w:r>
            <w:r>
              <w:rPr>
                <w:spacing w:val="-2"/>
                <w:sz w:val="18"/>
              </w:rPr>
              <w:t>stimulating.mp.</w:t>
            </w:r>
          </w:p>
        </w:tc>
        <w:tc>
          <w:tcPr>
            <w:tcW w:w="991" w:type="dxa"/>
          </w:tcPr>
          <w:p>
            <w:pPr>
              <w:pStyle w:val="TableParagraph"/>
              <w:ind w:left="74"/>
              <w:rPr>
                <w:sz w:val="18"/>
              </w:rPr>
            </w:pPr>
            <w:r>
              <w:rPr>
                <w:spacing w:val="-4"/>
                <w:sz w:val="18"/>
              </w:rPr>
              <w:t>2788</w:t>
            </w:r>
          </w:p>
        </w:tc>
      </w:tr>
      <w:tr>
        <w:trPr>
          <w:trHeight w:val="390" w:hRule="atLeast"/>
        </w:trPr>
        <w:tc>
          <w:tcPr>
            <w:tcW w:w="353" w:type="dxa"/>
          </w:tcPr>
          <w:p>
            <w:pPr>
              <w:pStyle w:val="TableParagraph"/>
              <w:spacing w:line="204" w:lineRule="exact" w:before="167"/>
              <w:ind w:left="26" w:right="10"/>
              <w:jc w:val="center"/>
              <w:rPr>
                <w:sz w:val="18"/>
              </w:rPr>
            </w:pPr>
            <w:r>
              <w:rPr>
                <w:spacing w:val="-5"/>
                <w:sz w:val="18"/>
              </w:rPr>
              <w:t>22</w:t>
            </w:r>
          </w:p>
        </w:tc>
        <w:tc>
          <w:tcPr>
            <w:tcW w:w="7727" w:type="dxa"/>
          </w:tcPr>
          <w:p>
            <w:pPr>
              <w:pStyle w:val="TableParagraph"/>
              <w:spacing w:line="204" w:lineRule="exact" w:before="167"/>
              <w:rPr>
                <w:sz w:val="18"/>
              </w:rPr>
            </w:pPr>
            <w:r>
              <w:rPr>
                <w:spacing w:val="-2"/>
                <w:sz w:val="18"/>
              </w:rPr>
              <w:t>Fatigue/</w:t>
            </w:r>
          </w:p>
        </w:tc>
        <w:tc>
          <w:tcPr>
            <w:tcW w:w="991" w:type="dxa"/>
          </w:tcPr>
          <w:p>
            <w:pPr>
              <w:pStyle w:val="TableParagraph"/>
              <w:spacing w:line="204" w:lineRule="exact" w:before="167"/>
              <w:ind w:left="74"/>
              <w:rPr>
                <w:sz w:val="18"/>
              </w:rPr>
            </w:pPr>
            <w:r>
              <w:rPr>
                <w:spacing w:val="-2"/>
                <w:sz w:val="18"/>
              </w:rPr>
              <w:t>34707</w:t>
            </w:r>
          </w:p>
        </w:tc>
      </w:tr>
      <w:tr>
        <w:trPr>
          <w:trHeight w:val="388" w:hRule="atLeast"/>
        </w:trPr>
        <w:tc>
          <w:tcPr>
            <w:tcW w:w="353" w:type="dxa"/>
          </w:tcPr>
          <w:p>
            <w:pPr>
              <w:pStyle w:val="TableParagraph"/>
              <w:spacing w:before="167"/>
              <w:ind w:left="26" w:right="10"/>
              <w:jc w:val="center"/>
              <w:rPr>
                <w:sz w:val="18"/>
              </w:rPr>
            </w:pPr>
            <w:r>
              <w:rPr>
                <w:spacing w:val="-5"/>
                <w:sz w:val="18"/>
              </w:rPr>
              <w:t>23</w:t>
            </w:r>
          </w:p>
        </w:tc>
        <w:tc>
          <w:tcPr>
            <w:tcW w:w="7727" w:type="dxa"/>
          </w:tcPr>
          <w:p>
            <w:pPr>
              <w:pStyle w:val="TableParagraph"/>
              <w:spacing w:before="167"/>
              <w:rPr>
                <w:sz w:val="18"/>
              </w:rPr>
            </w:pPr>
            <w:r>
              <w:rPr>
                <w:spacing w:val="-2"/>
                <w:sz w:val="18"/>
              </w:rPr>
              <w:t>fatigue.mp.</w:t>
            </w:r>
          </w:p>
        </w:tc>
        <w:tc>
          <w:tcPr>
            <w:tcW w:w="991" w:type="dxa"/>
          </w:tcPr>
          <w:p>
            <w:pPr>
              <w:pStyle w:val="TableParagraph"/>
              <w:spacing w:before="167"/>
              <w:ind w:left="74"/>
              <w:rPr>
                <w:sz w:val="18"/>
              </w:rPr>
            </w:pPr>
            <w:r>
              <w:rPr>
                <w:spacing w:val="-2"/>
                <w:sz w:val="18"/>
              </w:rPr>
              <w:t>135898</w:t>
            </w:r>
          </w:p>
        </w:tc>
      </w:tr>
      <w:tr>
        <w:trPr>
          <w:trHeight w:val="390" w:hRule="atLeast"/>
        </w:trPr>
        <w:tc>
          <w:tcPr>
            <w:tcW w:w="353" w:type="dxa"/>
          </w:tcPr>
          <w:p>
            <w:pPr>
              <w:pStyle w:val="TableParagraph"/>
              <w:ind w:left="26" w:right="10"/>
              <w:jc w:val="center"/>
              <w:rPr>
                <w:sz w:val="18"/>
              </w:rPr>
            </w:pPr>
            <w:r>
              <w:rPr>
                <w:spacing w:val="-5"/>
                <w:sz w:val="18"/>
              </w:rPr>
              <w:t>24</w:t>
            </w:r>
          </w:p>
        </w:tc>
        <w:tc>
          <w:tcPr>
            <w:tcW w:w="7727" w:type="dxa"/>
          </w:tcPr>
          <w:p>
            <w:pPr>
              <w:pStyle w:val="TableParagraph"/>
              <w:rPr>
                <w:sz w:val="18"/>
              </w:rPr>
            </w:pPr>
            <w:r>
              <w:rPr>
                <w:sz w:val="18"/>
              </w:rPr>
              <w:t>cholecystectomy/</w:t>
            </w:r>
            <w:r>
              <w:rPr>
                <w:spacing w:val="-9"/>
                <w:sz w:val="18"/>
              </w:rPr>
              <w:t> </w:t>
            </w:r>
            <w:r>
              <w:rPr>
                <w:sz w:val="18"/>
              </w:rPr>
              <w:t>or</w:t>
            </w:r>
            <w:r>
              <w:rPr>
                <w:spacing w:val="-11"/>
                <w:sz w:val="18"/>
              </w:rPr>
              <w:t> </w:t>
            </w:r>
            <w:r>
              <w:rPr>
                <w:sz w:val="18"/>
              </w:rPr>
              <w:t>cholecystectomy,</w:t>
            </w:r>
            <w:r>
              <w:rPr>
                <w:spacing w:val="-8"/>
                <w:sz w:val="18"/>
              </w:rPr>
              <w:t> </w:t>
            </w:r>
            <w:r>
              <w:rPr>
                <w:spacing w:val="-2"/>
                <w:sz w:val="18"/>
              </w:rPr>
              <w:t>laparoscopic/</w:t>
            </w:r>
          </w:p>
        </w:tc>
        <w:tc>
          <w:tcPr>
            <w:tcW w:w="991" w:type="dxa"/>
          </w:tcPr>
          <w:p>
            <w:pPr>
              <w:pStyle w:val="TableParagraph"/>
              <w:ind w:left="74"/>
              <w:rPr>
                <w:sz w:val="18"/>
              </w:rPr>
            </w:pPr>
            <w:r>
              <w:rPr>
                <w:spacing w:val="-2"/>
                <w:sz w:val="18"/>
              </w:rPr>
              <w:t>30714</w:t>
            </w:r>
          </w:p>
        </w:tc>
      </w:tr>
      <w:tr>
        <w:trPr>
          <w:trHeight w:val="390" w:hRule="atLeast"/>
        </w:trPr>
        <w:tc>
          <w:tcPr>
            <w:tcW w:w="353" w:type="dxa"/>
          </w:tcPr>
          <w:p>
            <w:pPr>
              <w:pStyle w:val="TableParagraph"/>
              <w:ind w:left="26" w:right="10"/>
              <w:jc w:val="center"/>
              <w:rPr>
                <w:sz w:val="18"/>
              </w:rPr>
            </w:pPr>
            <w:r>
              <w:rPr>
                <w:spacing w:val="-5"/>
                <w:sz w:val="18"/>
              </w:rPr>
              <w:t>25</w:t>
            </w:r>
          </w:p>
        </w:tc>
        <w:tc>
          <w:tcPr>
            <w:tcW w:w="7727" w:type="dxa"/>
          </w:tcPr>
          <w:p>
            <w:pPr>
              <w:pStyle w:val="TableParagraph"/>
              <w:rPr>
                <w:sz w:val="18"/>
              </w:rPr>
            </w:pPr>
            <w:r>
              <w:rPr>
                <w:spacing w:val="-2"/>
                <w:sz w:val="18"/>
              </w:rPr>
              <w:t>cholecystectomy.mp.</w:t>
            </w:r>
          </w:p>
        </w:tc>
        <w:tc>
          <w:tcPr>
            <w:tcW w:w="991" w:type="dxa"/>
          </w:tcPr>
          <w:p>
            <w:pPr>
              <w:pStyle w:val="TableParagraph"/>
              <w:ind w:left="74"/>
              <w:rPr>
                <w:sz w:val="18"/>
              </w:rPr>
            </w:pPr>
            <w:r>
              <w:rPr>
                <w:spacing w:val="-2"/>
                <w:sz w:val="18"/>
              </w:rPr>
              <w:t>42167</w:t>
            </w:r>
          </w:p>
        </w:tc>
      </w:tr>
      <w:tr>
        <w:trPr>
          <w:trHeight w:val="390" w:hRule="atLeast"/>
        </w:trPr>
        <w:tc>
          <w:tcPr>
            <w:tcW w:w="353" w:type="dxa"/>
          </w:tcPr>
          <w:p>
            <w:pPr>
              <w:pStyle w:val="TableParagraph"/>
              <w:spacing w:line="204" w:lineRule="exact" w:before="167"/>
              <w:ind w:left="26" w:right="10"/>
              <w:jc w:val="center"/>
              <w:rPr>
                <w:sz w:val="18"/>
              </w:rPr>
            </w:pPr>
            <w:r>
              <w:rPr>
                <w:spacing w:val="-5"/>
                <w:sz w:val="18"/>
              </w:rPr>
              <w:t>26</w:t>
            </w:r>
          </w:p>
        </w:tc>
        <w:tc>
          <w:tcPr>
            <w:tcW w:w="7727" w:type="dxa"/>
          </w:tcPr>
          <w:p>
            <w:pPr>
              <w:pStyle w:val="TableParagraph"/>
              <w:spacing w:line="204" w:lineRule="exact" w:before="167"/>
              <w:rPr>
                <w:sz w:val="18"/>
              </w:rPr>
            </w:pPr>
            <w:r>
              <w:rPr>
                <w:spacing w:val="-2"/>
                <w:sz w:val="18"/>
              </w:rPr>
              <w:t>Counseling/</w:t>
            </w:r>
          </w:p>
        </w:tc>
        <w:tc>
          <w:tcPr>
            <w:tcW w:w="991" w:type="dxa"/>
          </w:tcPr>
          <w:p>
            <w:pPr>
              <w:pStyle w:val="TableParagraph"/>
              <w:spacing w:line="204" w:lineRule="exact" w:before="167"/>
              <w:ind w:left="74"/>
              <w:rPr>
                <w:sz w:val="18"/>
              </w:rPr>
            </w:pPr>
            <w:r>
              <w:rPr>
                <w:spacing w:val="-2"/>
                <w:sz w:val="18"/>
              </w:rPr>
              <w:t>39549</w:t>
            </w:r>
          </w:p>
        </w:tc>
      </w:tr>
      <w:tr>
        <w:trPr>
          <w:trHeight w:val="390" w:hRule="atLeast"/>
        </w:trPr>
        <w:tc>
          <w:tcPr>
            <w:tcW w:w="353" w:type="dxa"/>
          </w:tcPr>
          <w:p>
            <w:pPr>
              <w:pStyle w:val="TableParagraph"/>
              <w:spacing w:line="204" w:lineRule="exact" w:before="167"/>
              <w:ind w:left="26" w:right="10"/>
              <w:jc w:val="center"/>
              <w:rPr>
                <w:sz w:val="18"/>
              </w:rPr>
            </w:pPr>
            <w:r>
              <w:rPr>
                <w:spacing w:val="-5"/>
                <w:sz w:val="18"/>
              </w:rPr>
              <w:t>27</w:t>
            </w:r>
          </w:p>
        </w:tc>
        <w:tc>
          <w:tcPr>
            <w:tcW w:w="7727" w:type="dxa"/>
          </w:tcPr>
          <w:p>
            <w:pPr>
              <w:pStyle w:val="TableParagraph"/>
              <w:spacing w:line="204" w:lineRule="exact" w:before="167"/>
              <w:rPr>
                <w:sz w:val="18"/>
              </w:rPr>
            </w:pPr>
            <w:r>
              <w:rPr>
                <w:sz w:val="18"/>
              </w:rPr>
              <w:t>(counsel$</w:t>
            </w:r>
            <w:r>
              <w:rPr>
                <w:spacing w:val="-2"/>
                <w:sz w:val="18"/>
              </w:rPr>
              <w:t> </w:t>
            </w:r>
            <w:r>
              <w:rPr>
                <w:sz w:val="18"/>
              </w:rPr>
              <w:t>or</w:t>
            </w:r>
            <w:r>
              <w:rPr>
                <w:spacing w:val="-2"/>
                <w:sz w:val="18"/>
              </w:rPr>
              <w:t> psych$).mp.</w:t>
            </w:r>
          </w:p>
        </w:tc>
        <w:tc>
          <w:tcPr>
            <w:tcW w:w="991" w:type="dxa"/>
          </w:tcPr>
          <w:p>
            <w:pPr>
              <w:pStyle w:val="TableParagraph"/>
              <w:spacing w:line="204" w:lineRule="exact" w:before="167"/>
              <w:ind w:left="74"/>
              <w:rPr>
                <w:sz w:val="18"/>
              </w:rPr>
            </w:pPr>
            <w:r>
              <w:rPr>
                <w:spacing w:val="-2"/>
                <w:sz w:val="18"/>
              </w:rPr>
              <w:t>2389095</w:t>
            </w:r>
          </w:p>
        </w:tc>
      </w:tr>
    </w:tbl>
    <w:p>
      <w:pPr>
        <w:spacing w:after="0" w:line="204" w:lineRule="exact"/>
        <w:rPr>
          <w:sz w:val="18"/>
        </w:rPr>
        <w:sectPr>
          <w:pgSz w:w="12240" w:h="15840"/>
          <w:pgMar w:header="0" w:footer="943" w:top="1420" w:bottom="1547" w:left="1340" w:right="1220"/>
        </w:sectPr>
      </w:pPr>
    </w:p>
    <w:tbl>
      <w:tblPr>
        <w:tblW w:w="0" w:type="auto"/>
        <w:jc w:val="left"/>
        <w:tblInd w:w="391" w:type="dxa"/>
        <w:tblBorders>
          <w:top w:val="single" w:sz="6" w:space="0" w:color="757575"/>
          <w:left w:val="single" w:sz="6" w:space="0" w:color="757575"/>
          <w:bottom w:val="single" w:sz="6" w:space="0" w:color="757575"/>
          <w:right w:val="single" w:sz="6" w:space="0" w:color="757575"/>
          <w:insideH w:val="single" w:sz="6" w:space="0" w:color="757575"/>
          <w:insideV w:val="single" w:sz="6" w:space="0" w:color="757575"/>
        </w:tblBorders>
        <w:tblLayout w:type="fixed"/>
        <w:tblCellMar>
          <w:top w:w="0" w:type="dxa"/>
          <w:left w:w="0" w:type="dxa"/>
          <w:bottom w:w="0" w:type="dxa"/>
          <w:right w:w="0" w:type="dxa"/>
        </w:tblCellMar>
        <w:tblLook w:val="01E0"/>
      </w:tblPr>
      <w:tblGrid>
        <w:gridCol w:w="353"/>
        <w:gridCol w:w="7727"/>
        <w:gridCol w:w="991"/>
      </w:tblGrid>
      <w:tr>
        <w:trPr>
          <w:trHeight w:val="390" w:hRule="atLeast"/>
        </w:trPr>
        <w:tc>
          <w:tcPr>
            <w:tcW w:w="353" w:type="dxa"/>
          </w:tcPr>
          <w:p>
            <w:pPr>
              <w:pStyle w:val="TableParagraph"/>
              <w:ind w:left="26" w:right="10"/>
              <w:jc w:val="center"/>
              <w:rPr>
                <w:sz w:val="18"/>
              </w:rPr>
            </w:pPr>
            <w:r>
              <w:rPr>
                <w:spacing w:val="-5"/>
                <w:sz w:val="18"/>
              </w:rPr>
              <w:t>28</w:t>
            </w:r>
          </w:p>
        </w:tc>
        <w:tc>
          <w:tcPr>
            <w:tcW w:w="7727" w:type="dxa"/>
          </w:tcPr>
          <w:p>
            <w:pPr>
              <w:pStyle w:val="TableParagraph"/>
              <w:rPr>
                <w:sz w:val="18"/>
              </w:rPr>
            </w:pPr>
            <w:r>
              <w:rPr>
                <w:spacing w:val="-2"/>
                <w:sz w:val="18"/>
              </w:rPr>
              <w:t>or/10-</w:t>
            </w:r>
            <w:r>
              <w:rPr>
                <w:spacing w:val="-5"/>
                <w:sz w:val="18"/>
              </w:rPr>
              <w:t>27</w:t>
            </w:r>
          </w:p>
        </w:tc>
        <w:tc>
          <w:tcPr>
            <w:tcW w:w="991" w:type="dxa"/>
          </w:tcPr>
          <w:p>
            <w:pPr>
              <w:pStyle w:val="TableParagraph"/>
              <w:ind w:left="74"/>
              <w:rPr>
                <w:sz w:val="18"/>
              </w:rPr>
            </w:pPr>
            <w:r>
              <w:rPr>
                <w:spacing w:val="-2"/>
                <w:sz w:val="18"/>
              </w:rPr>
              <w:t>15142183</w:t>
            </w:r>
          </w:p>
        </w:tc>
      </w:tr>
      <w:tr>
        <w:trPr>
          <w:trHeight w:val="390" w:hRule="atLeast"/>
        </w:trPr>
        <w:tc>
          <w:tcPr>
            <w:tcW w:w="353" w:type="dxa"/>
          </w:tcPr>
          <w:p>
            <w:pPr>
              <w:pStyle w:val="TableParagraph"/>
              <w:spacing w:line="204" w:lineRule="exact" w:before="167"/>
              <w:ind w:left="26" w:right="10"/>
              <w:jc w:val="center"/>
              <w:rPr>
                <w:sz w:val="18"/>
              </w:rPr>
            </w:pPr>
            <w:r>
              <w:rPr>
                <w:spacing w:val="-5"/>
                <w:sz w:val="18"/>
              </w:rPr>
              <w:t>29</w:t>
            </w:r>
          </w:p>
        </w:tc>
        <w:tc>
          <w:tcPr>
            <w:tcW w:w="7727" w:type="dxa"/>
          </w:tcPr>
          <w:p>
            <w:pPr>
              <w:pStyle w:val="TableParagraph"/>
              <w:spacing w:line="204" w:lineRule="exact" w:before="167"/>
              <w:rPr>
                <w:sz w:val="18"/>
              </w:rPr>
            </w:pPr>
            <w:r>
              <w:rPr>
                <w:sz w:val="18"/>
              </w:rPr>
              <w:t>9</w:t>
            </w:r>
            <w:r>
              <w:rPr>
                <w:spacing w:val="-2"/>
                <w:sz w:val="18"/>
              </w:rPr>
              <w:t> </w:t>
            </w:r>
            <w:r>
              <w:rPr>
                <w:sz w:val="18"/>
              </w:rPr>
              <w:t>and</w:t>
            </w:r>
            <w:r>
              <w:rPr>
                <w:spacing w:val="-2"/>
                <w:sz w:val="18"/>
              </w:rPr>
              <w:t> </w:t>
            </w:r>
            <w:r>
              <w:rPr>
                <w:spacing w:val="-7"/>
                <w:sz w:val="18"/>
              </w:rPr>
              <w:t>28</w:t>
            </w:r>
          </w:p>
        </w:tc>
        <w:tc>
          <w:tcPr>
            <w:tcW w:w="991" w:type="dxa"/>
          </w:tcPr>
          <w:p>
            <w:pPr>
              <w:pStyle w:val="TableParagraph"/>
              <w:spacing w:line="204" w:lineRule="exact" w:before="167"/>
              <w:ind w:left="74"/>
              <w:rPr>
                <w:sz w:val="18"/>
              </w:rPr>
            </w:pPr>
            <w:r>
              <w:rPr>
                <w:spacing w:val="-5"/>
                <w:sz w:val="18"/>
              </w:rPr>
              <w:t>565</w:t>
            </w:r>
          </w:p>
        </w:tc>
      </w:tr>
    </w:tbl>
    <w:p>
      <w:pPr>
        <w:spacing w:after="0" w:line="204" w:lineRule="exact"/>
        <w:rPr>
          <w:sz w:val="18"/>
        </w:rPr>
        <w:sectPr>
          <w:type w:val="continuous"/>
          <w:pgSz w:w="12240" w:h="15840"/>
          <w:pgMar w:header="0" w:footer="943" w:top="1420" w:bottom="1140" w:left="1340" w:right="1220"/>
        </w:sectPr>
      </w:pPr>
    </w:p>
    <w:p>
      <w:pPr>
        <w:pStyle w:val="Heading2"/>
        <w:numPr>
          <w:ilvl w:val="0"/>
          <w:numId w:val="3"/>
        </w:numPr>
        <w:tabs>
          <w:tab w:pos="403" w:val="left" w:leader="none"/>
        </w:tabs>
        <w:spacing w:line="240" w:lineRule="auto" w:before="68" w:after="0"/>
        <w:ind w:left="403" w:right="0" w:hanging="303"/>
        <w:jc w:val="left"/>
      </w:pPr>
      <w:r>
        <w:rPr/>
        <w:t>Targeted</w:t>
      </w:r>
      <w:r>
        <w:rPr>
          <w:spacing w:val="-7"/>
        </w:rPr>
        <w:t> </w:t>
      </w:r>
      <w:r>
        <w:rPr/>
        <w:t>and</w:t>
      </w:r>
      <w:r>
        <w:rPr>
          <w:spacing w:val="-5"/>
        </w:rPr>
        <w:t> </w:t>
      </w:r>
      <w:r>
        <w:rPr/>
        <w:t>Advanced</w:t>
      </w:r>
      <w:r>
        <w:rPr>
          <w:spacing w:val="-5"/>
        </w:rPr>
        <w:t> </w:t>
      </w:r>
      <w:r>
        <w:rPr/>
        <w:t>Therapies</w:t>
      </w:r>
      <w:r>
        <w:rPr>
          <w:spacing w:val="-4"/>
        </w:rPr>
        <w:t> </w:t>
      </w:r>
      <w:r>
        <w:rPr/>
        <w:t>for</w:t>
      </w:r>
      <w:r>
        <w:rPr>
          <w:spacing w:val="-3"/>
        </w:rPr>
        <w:t> </w:t>
      </w:r>
      <w:r>
        <w:rPr/>
        <w:t>PK</w:t>
      </w:r>
      <w:r>
        <w:rPr>
          <w:spacing w:val="-6"/>
        </w:rPr>
        <w:t> </w:t>
      </w:r>
      <w:r>
        <w:rPr>
          <w:spacing w:val="-2"/>
        </w:rPr>
        <w:t>Deficiency</w:t>
      </w:r>
    </w:p>
    <w:p>
      <w:pPr>
        <w:pStyle w:val="BodyText"/>
        <w:spacing w:before="165"/>
        <w:ind w:left="0"/>
        <w:rPr>
          <w:rFonts w:ascii="Arial"/>
          <w:b/>
        </w:rPr>
      </w:pPr>
    </w:p>
    <w:p>
      <w:pPr>
        <w:spacing w:line="207" w:lineRule="exact" w:before="0"/>
        <w:ind w:left="100" w:right="0" w:firstLine="0"/>
        <w:jc w:val="left"/>
        <w:rPr>
          <w:sz w:val="15"/>
        </w:rPr>
      </w:pPr>
      <w:r>
        <w:rPr>
          <w:sz w:val="18"/>
        </w:rPr>
        <w:t>Database(s):</w:t>
      </w:r>
      <w:r>
        <w:rPr>
          <w:spacing w:val="-3"/>
          <w:sz w:val="18"/>
        </w:rPr>
        <w:t> </w:t>
      </w:r>
      <w:r>
        <w:rPr>
          <w:rFonts w:ascii="Arial"/>
          <w:b/>
          <w:sz w:val="18"/>
        </w:rPr>
        <w:t>Ovid</w:t>
      </w:r>
      <w:r>
        <w:rPr>
          <w:rFonts w:ascii="Arial"/>
          <w:b/>
          <w:spacing w:val="-3"/>
          <w:sz w:val="18"/>
        </w:rPr>
        <w:t> </w:t>
      </w:r>
      <w:r>
        <w:rPr>
          <w:rFonts w:ascii="Arial"/>
          <w:b/>
          <w:sz w:val="18"/>
        </w:rPr>
        <w:t>MEDLINE(R)</w:t>
      </w:r>
      <w:r>
        <w:rPr>
          <w:rFonts w:ascii="Arial"/>
          <w:b/>
          <w:spacing w:val="-10"/>
          <w:sz w:val="18"/>
        </w:rPr>
        <w:t> </w:t>
      </w:r>
      <w:r>
        <w:rPr>
          <w:rFonts w:ascii="Arial"/>
          <w:b/>
          <w:sz w:val="18"/>
        </w:rPr>
        <w:t>ALL</w:t>
      </w:r>
      <w:r>
        <w:rPr>
          <w:rFonts w:ascii="Arial"/>
          <w:b/>
          <w:spacing w:val="-2"/>
          <w:sz w:val="18"/>
        </w:rPr>
        <w:t> </w:t>
      </w:r>
      <w:r>
        <w:rPr>
          <w:sz w:val="15"/>
        </w:rPr>
        <w:t>1946</w:t>
      </w:r>
      <w:r>
        <w:rPr>
          <w:spacing w:val="-5"/>
          <w:sz w:val="15"/>
        </w:rPr>
        <w:t> </w:t>
      </w:r>
      <w:r>
        <w:rPr>
          <w:sz w:val="15"/>
        </w:rPr>
        <w:t>to</w:t>
      </w:r>
      <w:r>
        <w:rPr>
          <w:spacing w:val="-1"/>
          <w:sz w:val="15"/>
        </w:rPr>
        <w:t> </w:t>
      </w:r>
      <w:r>
        <w:rPr>
          <w:sz w:val="15"/>
        </w:rPr>
        <w:t>May</w:t>
      </w:r>
      <w:r>
        <w:rPr>
          <w:spacing w:val="-3"/>
          <w:sz w:val="15"/>
        </w:rPr>
        <w:t> </w:t>
      </w:r>
      <w:r>
        <w:rPr>
          <w:sz w:val="15"/>
        </w:rPr>
        <w:t>04,</w:t>
      </w:r>
      <w:r>
        <w:rPr>
          <w:spacing w:val="-2"/>
          <w:sz w:val="15"/>
        </w:rPr>
        <w:t> </w:t>
      </w:r>
      <w:r>
        <w:rPr>
          <w:spacing w:val="-4"/>
          <w:sz w:val="15"/>
        </w:rPr>
        <w:t>2023</w:t>
      </w:r>
    </w:p>
    <w:p>
      <w:pPr>
        <w:spacing w:line="207" w:lineRule="exact" w:before="0"/>
        <w:ind w:left="100" w:right="0" w:firstLine="0"/>
        <w:jc w:val="left"/>
        <w:rPr>
          <w:sz w:val="18"/>
        </w:rPr>
      </w:pPr>
      <w:r>
        <w:rPr>
          <w:sz w:val="18"/>
        </w:rPr>
        <w:t>Search</w:t>
      </w:r>
      <w:r>
        <w:rPr>
          <w:spacing w:val="-2"/>
          <w:sz w:val="18"/>
        </w:rPr>
        <w:t> Strategy:</w:t>
      </w:r>
    </w:p>
    <w:tbl>
      <w:tblPr>
        <w:tblW w:w="0" w:type="auto"/>
        <w:jc w:val="left"/>
        <w:tblInd w:w="391" w:type="dxa"/>
        <w:tblBorders>
          <w:top w:val="single" w:sz="6" w:space="0" w:color="757575"/>
          <w:left w:val="single" w:sz="6" w:space="0" w:color="757575"/>
          <w:bottom w:val="single" w:sz="6" w:space="0" w:color="757575"/>
          <w:right w:val="single" w:sz="6" w:space="0" w:color="757575"/>
          <w:insideH w:val="single" w:sz="6" w:space="0" w:color="757575"/>
          <w:insideV w:val="single" w:sz="6" w:space="0" w:color="757575"/>
        </w:tblBorders>
        <w:tblLayout w:type="fixed"/>
        <w:tblCellMar>
          <w:top w:w="0" w:type="dxa"/>
          <w:left w:w="0" w:type="dxa"/>
          <w:bottom w:w="0" w:type="dxa"/>
          <w:right w:w="0" w:type="dxa"/>
        </w:tblCellMar>
        <w:tblLook w:val="01E0"/>
      </w:tblPr>
      <w:tblGrid>
        <w:gridCol w:w="353"/>
        <w:gridCol w:w="7730"/>
        <w:gridCol w:w="989"/>
      </w:tblGrid>
      <w:tr>
        <w:trPr>
          <w:trHeight w:val="570" w:hRule="atLeast"/>
        </w:trPr>
        <w:tc>
          <w:tcPr>
            <w:tcW w:w="353" w:type="dxa"/>
            <w:shd w:val="clear" w:color="auto" w:fill="B8B8B8"/>
          </w:tcPr>
          <w:p>
            <w:pPr>
              <w:pStyle w:val="TableParagraph"/>
              <w:spacing w:line="240" w:lineRule="auto" w:before="111"/>
              <w:ind w:left="0"/>
              <w:rPr>
                <w:sz w:val="18"/>
              </w:rPr>
            </w:pPr>
          </w:p>
          <w:p>
            <w:pPr>
              <w:pStyle w:val="TableParagraph"/>
              <w:spacing w:line="240" w:lineRule="auto" w:before="0"/>
              <w:ind w:left="16" w:right="98"/>
              <w:jc w:val="center"/>
              <w:rPr>
                <w:rFonts w:ascii="Arial"/>
                <w:b/>
                <w:sz w:val="18"/>
              </w:rPr>
            </w:pPr>
            <w:r>
              <w:rPr>
                <w:rFonts w:ascii="Arial"/>
                <w:b/>
                <w:spacing w:val="-10"/>
                <w:sz w:val="18"/>
              </w:rPr>
              <w:t>#</w:t>
            </w:r>
          </w:p>
        </w:tc>
        <w:tc>
          <w:tcPr>
            <w:tcW w:w="7730" w:type="dxa"/>
            <w:shd w:val="clear" w:color="auto" w:fill="B8B8B8"/>
          </w:tcPr>
          <w:p>
            <w:pPr>
              <w:pStyle w:val="TableParagraph"/>
              <w:spacing w:line="240" w:lineRule="auto" w:before="111"/>
              <w:ind w:left="0"/>
              <w:rPr>
                <w:sz w:val="18"/>
              </w:rPr>
            </w:pPr>
          </w:p>
          <w:p>
            <w:pPr>
              <w:pStyle w:val="TableParagraph"/>
              <w:spacing w:line="240" w:lineRule="auto" w:before="0"/>
              <w:rPr>
                <w:rFonts w:ascii="Arial"/>
                <w:b/>
                <w:sz w:val="18"/>
              </w:rPr>
            </w:pPr>
            <w:r>
              <w:rPr>
                <w:rFonts w:ascii="Arial"/>
                <w:b/>
                <w:spacing w:val="-2"/>
                <w:sz w:val="18"/>
              </w:rPr>
              <w:t>Searches</w:t>
            </w:r>
          </w:p>
        </w:tc>
        <w:tc>
          <w:tcPr>
            <w:tcW w:w="989" w:type="dxa"/>
            <w:shd w:val="clear" w:color="auto" w:fill="B8B8B8"/>
          </w:tcPr>
          <w:p>
            <w:pPr>
              <w:pStyle w:val="TableParagraph"/>
              <w:spacing w:line="240" w:lineRule="auto" w:before="111"/>
              <w:ind w:left="0"/>
              <w:rPr>
                <w:sz w:val="18"/>
              </w:rPr>
            </w:pPr>
          </w:p>
          <w:p>
            <w:pPr>
              <w:pStyle w:val="TableParagraph"/>
              <w:spacing w:line="240" w:lineRule="auto" w:before="0"/>
              <w:rPr>
                <w:rFonts w:ascii="Arial"/>
                <w:b/>
                <w:sz w:val="18"/>
              </w:rPr>
            </w:pPr>
            <w:r>
              <w:rPr>
                <w:rFonts w:ascii="Arial"/>
                <w:b/>
                <w:spacing w:val="-2"/>
                <w:sz w:val="18"/>
              </w:rPr>
              <w:t>Results</w:t>
            </w:r>
          </w:p>
        </w:tc>
      </w:tr>
      <w:tr>
        <w:trPr>
          <w:trHeight w:val="390" w:hRule="atLeast"/>
        </w:trPr>
        <w:tc>
          <w:tcPr>
            <w:tcW w:w="353" w:type="dxa"/>
          </w:tcPr>
          <w:p>
            <w:pPr>
              <w:pStyle w:val="TableParagraph"/>
              <w:ind w:left="16" w:right="98"/>
              <w:jc w:val="center"/>
              <w:rPr>
                <w:sz w:val="18"/>
              </w:rPr>
            </w:pPr>
            <w:r>
              <w:rPr>
                <w:spacing w:val="-10"/>
                <w:sz w:val="18"/>
              </w:rPr>
              <w:t>1</w:t>
            </w:r>
          </w:p>
        </w:tc>
        <w:tc>
          <w:tcPr>
            <w:tcW w:w="7730" w:type="dxa"/>
          </w:tcPr>
          <w:p>
            <w:pPr>
              <w:pStyle w:val="TableParagraph"/>
              <w:rPr>
                <w:sz w:val="18"/>
              </w:rPr>
            </w:pPr>
            <w:r>
              <w:rPr>
                <w:sz w:val="18"/>
              </w:rPr>
              <w:t>Pyruvate</w:t>
            </w:r>
            <w:r>
              <w:rPr>
                <w:spacing w:val="-5"/>
                <w:sz w:val="18"/>
              </w:rPr>
              <w:t> </w:t>
            </w:r>
            <w:r>
              <w:rPr>
                <w:sz w:val="18"/>
              </w:rPr>
              <w:t>Kinase/df</w:t>
            </w:r>
            <w:r>
              <w:rPr>
                <w:spacing w:val="-6"/>
                <w:sz w:val="18"/>
              </w:rPr>
              <w:t> </w:t>
            </w:r>
            <w:r>
              <w:rPr>
                <w:spacing w:val="-2"/>
                <w:sz w:val="18"/>
              </w:rPr>
              <w:t>[Deficiency]</w:t>
            </w:r>
          </w:p>
        </w:tc>
        <w:tc>
          <w:tcPr>
            <w:tcW w:w="989" w:type="dxa"/>
          </w:tcPr>
          <w:p>
            <w:pPr>
              <w:pStyle w:val="TableParagraph"/>
              <w:rPr>
                <w:sz w:val="18"/>
              </w:rPr>
            </w:pPr>
            <w:r>
              <w:rPr>
                <w:spacing w:val="-5"/>
                <w:sz w:val="18"/>
              </w:rPr>
              <w:t>632</w:t>
            </w:r>
          </w:p>
        </w:tc>
      </w:tr>
      <w:tr>
        <w:trPr>
          <w:trHeight w:val="390" w:hRule="atLeast"/>
        </w:trPr>
        <w:tc>
          <w:tcPr>
            <w:tcW w:w="353" w:type="dxa"/>
          </w:tcPr>
          <w:p>
            <w:pPr>
              <w:pStyle w:val="TableParagraph"/>
              <w:spacing w:line="204" w:lineRule="exact" w:before="167"/>
              <w:ind w:left="16" w:right="98"/>
              <w:jc w:val="center"/>
              <w:rPr>
                <w:sz w:val="18"/>
              </w:rPr>
            </w:pPr>
            <w:r>
              <w:rPr>
                <w:spacing w:val="-10"/>
                <w:sz w:val="18"/>
              </w:rPr>
              <w:t>2</w:t>
            </w:r>
          </w:p>
        </w:tc>
        <w:tc>
          <w:tcPr>
            <w:tcW w:w="7730" w:type="dxa"/>
          </w:tcPr>
          <w:p>
            <w:pPr>
              <w:pStyle w:val="TableParagraph"/>
              <w:spacing w:line="204" w:lineRule="exact" w:before="167"/>
              <w:rPr>
                <w:sz w:val="18"/>
              </w:rPr>
            </w:pPr>
            <w:r>
              <w:rPr>
                <w:sz w:val="18"/>
              </w:rPr>
              <w:t>Pyruvate</w:t>
            </w:r>
            <w:r>
              <w:rPr>
                <w:spacing w:val="-6"/>
                <w:sz w:val="18"/>
              </w:rPr>
              <w:t> </w:t>
            </w:r>
            <w:r>
              <w:rPr>
                <w:sz w:val="18"/>
              </w:rPr>
              <w:t>Metabolism,</w:t>
            </w:r>
            <w:r>
              <w:rPr>
                <w:spacing w:val="-5"/>
                <w:sz w:val="18"/>
              </w:rPr>
              <w:t> </w:t>
            </w:r>
            <w:r>
              <w:rPr>
                <w:sz w:val="18"/>
              </w:rPr>
              <w:t>Inborn</w:t>
            </w:r>
            <w:r>
              <w:rPr>
                <w:spacing w:val="-6"/>
                <w:sz w:val="18"/>
              </w:rPr>
              <w:t> </w:t>
            </w:r>
            <w:r>
              <w:rPr>
                <w:spacing w:val="-2"/>
                <w:sz w:val="18"/>
              </w:rPr>
              <w:t>Errors/</w:t>
            </w:r>
          </w:p>
        </w:tc>
        <w:tc>
          <w:tcPr>
            <w:tcW w:w="989" w:type="dxa"/>
          </w:tcPr>
          <w:p>
            <w:pPr>
              <w:pStyle w:val="TableParagraph"/>
              <w:spacing w:line="204" w:lineRule="exact" w:before="167"/>
              <w:rPr>
                <w:sz w:val="18"/>
              </w:rPr>
            </w:pPr>
            <w:r>
              <w:rPr>
                <w:spacing w:val="-5"/>
                <w:sz w:val="18"/>
              </w:rPr>
              <w:t>144</w:t>
            </w:r>
          </w:p>
        </w:tc>
      </w:tr>
      <w:tr>
        <w:trPr>
          <w:trHeight w:val="388" w:hRule="atLeast"/>
        </w:trPr>
        <w:tc>
          <w:tcPr>
            <w:tcW w:w="353" w:type="dxa"/>
          </w:tcPr>
          <w:p>
            <w:pPr>
              <w:pStyle w:val="TableParagraph"/>
              <w:spacing w:before="167"/>
              <w:ind w:left="16" w:right="98"/>
              <w:jc w:val="center"/>
              <w:rPr>
                <w:sz w:val="18"/>
              </w:rPr>
            </w:pPr>
            <w:r>
              <w:rPr>
                <w:spacing w:val="-10"/>
                <w:sz w:val="18"/>
              </w:rPr>
              <w:t>3</w:t>
            </w:r>
          </w:p>
        </w:tc>
        <w:tc>
          <w:tcPr>
            <w:tcW w:w="7730" w:type="dxa"/>
          </w:tcPr>
          <w:p>
            <w:pPr>
              <w:pStyle w:val="TableParagraph"/>
              <w:spacing w:before="167"/>
              <w:rPr>
                <w:sz w:val="18"/>
              </w:rPr>
            </w:pPr>
            <w:r>
              <w:rPr>
                <w:sz w:val="18"/>
              </w:rPr>
              <w:t>(pyruvate</w:t>
            </w:r>
            <w:r>
              <w:rPr>
                <w:spacing w:val="-5"/>
                <w:sz w:val="18"/>
              </w:rPr>
              <w:t> </w:t>
            </w:r>
            <w:r>
              <w:rPr>
                <w:sz w:val="18"/>
              </w:rPr>
              <w:t>kinase</w:t>
            </w:r>
            <w:r>
              <w:rPr>
                <w:spacing w:val="-3"/>
                <w:sz w:val="18"/>
              </w:rPr>
              <w:t> </w:t>
            </w:r>
            <w:r>
              <w:rPr>
                <w:sz w:val="18"/>
              </w:rPr>
              <w:t>adj2</w:t>
            </w:r>
            <w:r>
              <w:rPr>
                <w:spacing w:val="-2"/>
                <w:sz w:val="18"/>
              </w:rPr>
              <w:t> deficien$).mp.</w:t>
            </w:r>
          </w:p>
        </w:tc>
        <w:tc>
          <w:tcPr>
            <w:tcW w:w="989" w:type="dxa"/>
          </w:tcPr>
          <w:p>
            <w:pPr>
              <w:pStyle w:val="TableParagraph"/>
              <w:spacing w:before="167"/>
              <w:rPr>
                <w:sz w:val="18"/>
              </w:rPr>
            </w:pPr>
            <w:r>
              <w:rPr>
                <w:spacing w:val="-5"/>
                <w:sz w:val="18"/>
              </w:rPr>
              <w:t>673</w:t>
            </w:r>
          </w:p>
        </w:tc>
      </w:tr>
      <w:tr>
        <w:trPr>
          <w:trHeight w:val="390" w:hRule="atLeast"/>
        </w:trPr>
        <w:tc>
          <w:tcPr>
            <w:tcW w:w="353" w:type="dxa"/>
          </w:tcPr>
          <w:p>
            <w:pPr>
              <w:pStyle w:val="TableParagraph"/>
              <w:ind w:left="16" w:right="98"/>
              <w:jc w:val="center"/>
              <w:rPr>
                <w:sz w:val="18"/>
              </w:rPr>
            </w:pPr>
            <w:r>
              <w:rPr>
                <w:spacing w:val="-10"/>
                <w:sz w:val="18"/>
              </w:rPr>
              <w:t>4</w:t>
            </w:r>
          </w:p>
        </w:tc>
        <w:tc>
          <w:tcPr>
            <w:tcW w:w="7730" w:type="dxa"/>
          </w:tcPr>
          <w:p>
            <w:pPr>
              <w:pStyle w:val="TableParagraph"/>
              <w:rPr>
                <w:sz w:val="18"/>
              </w:rPr>
            </w:pPr>
            <w:r>
              <w:rPr>
                <w:sz w:val="18"/>
              </w:rPr>
              <w:t>Anemia,</w:t>
            </w:r>
            <w:r>
              <w:rPr>
                <w:spacing w:val="-6"/>
                <w:sz w:val="18"/>
              </w:rPr>
              <w:t> </w:t>
            </w:r>
            <w:r>
              <w:rPr>
                <w:sz w:val="18"/>
              </w:rPr>
              <w:t>Hemolytic,</w:t>
            </w:r>
            <w:r>
              <w:rPr>
                <w:spacing w:val="-5"/>
                <w:sz w:val="18"/>
              </w:rPr>
              <w:t> </w:t>
            </w:r>
            <w:r>
              <w:rPr>
                <w:sz w:val="18"/>
              </w:rPr>
              <w:t>Congenital</w:t>
            </w:r>
            <w:r>
              <w:rPr>
                <w:spacing w:val="-5"/>
                <w:sz w:val="18"/>
              </w:rPr>
              <w:t> </w:t>
            </w:r>
            <w:r>
              <w:rPr>
                <w:spacing w:val="-2"/>
                <w:sz w:val="18"/>
              </w:rPr>
              <w:t>Nonspherocytic/</w:t>
            </w:r>
          </w:p>
        </w:tc>
        <w:tc>
          <w:tcPr>
            <w:tcW w:w="989" w:type="dxa"/>
          </w:tcPr>
          <w:p>
            <w:pPr>
              <w:pStyle w:val="TableParagraph"/>
              <w:rPr>
                <w:sz w:val="18"/>
              </w:rPr>
            </w:pPr>
            <w:r>
              <w:rPr>
                <w:spacing w:val="-5"/>
                <w:sz w:val="18"/>
              </w:rPr>
              <w:t>856</w:t>
            </w:r>
          </w:p>
        </w:tc>
      </w:tr>
      <w:tr>
        <w:trPr>
          <w:trHeight w:val="390" w:hRule="atLeast"/>
        </w:trPr>
        <w:tc>
          <w:tcPr>
            <w:tcW w:w="353" w:type="dxa"/>
          </w:tcPr>
          <w:p>
            <w:pPr>
              <w:pStyle w:val="TableParagraph"/>
              <w:ind w:left="16" w:right="98"/>
              <w:jc w:val="center"/>
              <w:rPr>
                <w:sz w:val="18"/>
              </w:rPr>
            </w:pPr>
            <w:r>
              <w:rPr>
                <w:spacing w:val="-10"/>
                <w:sz w:val="18"/>
              </w:rPr>
              <w:t>5</w:t>
            </w:r>
          </w:p>
        </w:tc>
        <w:tc>
          <w:tcPr>
            <w:tcW w:w="7730" w:type="dxa"/>
          </w:tcPr>
          <w:p>
            <w:pPr>
              <w:pStyle w:val="TableParagraph"/>
              <w:rPr>
                <w:sz w:val="18"/>
              </w:rPr>
            </w:pPr>
            <w:r>
              <w:rPr>
                <w:sz w:val="18"/>
              </w:rPr>
              <w:t>("pk</w:t>
            </w:r>
            <w:r>
              <w:rPr>
                <w:spacing w:val="-4"/>
                <w:sz w:val="18"/>
              </w:rPr>
              <w:t> </w:t>
            </w:r>
            <w:r>
              <w:rPr>
                <w:sz w:val="18"/>
              </w:rPr>
              <w:t>deficien$"</w:t>
            </w:r>
            <w:r>
              <w:rPr>
                <w:spacing w:val="-4"/>
                <w:sz w:val="18"/>
              </w:rPr>
              <w:t> </w:t>
            </w:r>
            <w:r>
              <w:rPr>
                <w:sz w:val="18"/>
              </w:rPr>
              <w:t>or</w:t>
            </w:r>
            <w:r>
              <w:rPr>
                <w:spacing w:val="-3"/>
                <w:sz w:val="18"/>
              </w:rPr>
              <w:t> </w:t>
            </w:r>
            <w:r>
              <w:rPr>
                <w:sz w:val="18"/>
              </w:rPr>
              <w:t>"pyruvate</w:t>
            </w:r>
            <w:r>
              <w:rPr>
                <w:spacing w:val="-2"/>
                <w:sz w:val="18"/>
              </w:rPr>
              <w:t> kinase").mp.</w:t>
            </w:r>
          </w:p>
        </w:tc>
        <w:tc>
          <w:tcPr>
            <w:tcW w:w="989" w:type="dxa"/>
          </w:tcPr>
          <w:p>
            <w:pPr>
              <w:pStyle w:val="TableParagraph"/>
              <w:rPr>
                <w:sz w:val="18"/>
              </w:rPr>
            </w:pPr>
            <w:r>
              <w:rPr>
                <w:spacing w:val="-2"/>
                <w:sz w:val="18"/>
              </w:rPr>
              <w:t>10881</w:t>
            </w:r>
          </w:p>
        </w:tc>
      </w:tr>
      <w:tr>
        <w:trPr>
          <w:trHeight w:val="390" w:hRule="atLeast"/>
        </w:trPr>
        <w:tc>
          <w:tcPr>
            <w:tcW w:w="353" w:type="dxa"/>
          </w:tcPr>
          <w:p>
            <w:pPr>
              <w:pStyle w:val="TableParagraph"/>
              <w:spacing w:line="204" w:lineRule="exact" w:before="167"/>
              <w:ind w:left="16" w:right="98"/>
              <w:jc w:val="center"/>
              <w:rPr>
                <w:sz w:val="18"/>
              </w:rPr>
            </w:pPr>
            <w:r>
              <w:rPr>
                <w:spacing w:val="-10"/>
                <w:sz w:val="18"/>
              </w:rPr>
              <w:t>6</w:t>
            </w:r>
          </w:p>
        </w:tc>
        <w:tc>
          <w:tcPr>
            <w:tcW w:w="7730" w:type="dxa"/>
          </w:tcPr>
          <w:p>
            <w:pPr>
              <w:pStyle w:val="TableParagraph"/>
              <w:spacing w:line="204" w:lineRule="exact" w:before="167"/>
              <w:rPr>
                <w:sz w:val="18"/>
              </w:rPr>
            </w:pPr>
            <w:r>
              <w:rPr>
                <w:sz w:val="18"/>
              </w:rPr>
              <w:t>1</w:t>
            </w:r>
            <w:r>
              <w:rPr>
                <w:spacing w:val="-1"/>
                <w:sz w:val="18"/>
              </w:rPr>
              <w:t> </w:t>
            </w:r>
            <w:r>
              <w:rPr>
                <w:sz w:val="18"/>
              </w:rPr>
              <w:t>or 2</w:t>
            </w:r>
            <w:r>
              <w:rPr>
                <w:spacing w:val="-3"/>
                <w:sz w:val="18"/>
              </w:rPr>
              <w:t> </w:t>
            </w:r>
            <w:r>
              <w:rPr>
                <w:sz w:val="18"/>
              </w:rPr>
              <w:t>or 3</w:t>
            </w:r>
            <w:r>
              <w:rPr>
                <w:spacing w:val="-2"/>
                <w:sz w:val="18"/>
              </w:rPr>
              <w:t> </w:t>
            </w:r>
            <w:r>
              <w:rPr>
                <w:sz w:val="18"/>
              </w:rPr>
              <w:t>or</w:t>
            </w:r>
            <w:r>
              <w:rPr>
                <w:spacing w:val="-1"/>
                <w:sz w:val="18"/>
              </w:rPr>
              <w:t> </w:t>
            </w:r>
            <w:r>
              <w:rPr>
                <w:sz w:val="18"/>
              </w:rPr>
              <w:t>(4</w:t>
            </w:r>
            <w:r>
              <w:rPr>
                <w:spacing w:val="1"/>
                <w:sz w:val="18"/>
              </w:rPr>
              <w:t> </w:t>
            </w:r>
            <w:r>
              <w:rPr>
                <w:sz w:val="18"/>
              </w:rPr>
              <w:t>and</w:t>
            </w:r>
            <w:r>
              <w:rPr>
                <w:spacing w:val="-2"/>
                <w:sz w:val="18"/>
              </w:rPr>
              <w:t> </w:t>
            </w:r>
            <w:r>
              <w:rPr>
                <w:spacing w:val="-5"/>
                <w:sz w:val="18"/>
              </w:rPr>
              <w:t>5)</w:t>
            </w:r>
          </w:p>
        </w:tc>
        <w:tc>
          <w:tcPr>
            <w:tcW w:w="989" w:type="dxa"/>
          </w:tcPr>
          <w:p>
            <w:pPr>
              <w:pStyle w:val="TableParagraph"/>
              <w:spacing w:line="204" w:lineRule="exact" w:before="167"/>
              <w:rPr>
                <w:sz w:val="18"/>
              </w:rPr>
            </w:pPr>
            <w:r>
              <w:rPr>
                <w:spacing w:val="-5"/>
                <w:sz w:val="18"/>
              </w:rPr>
              <w:t>939</w:t>
            </w:r>
          </w:p>
        </w:tc>
      </w:tr>
      <w:tr>
        <w:trPr>
          <w:trHeight w:val="388" w:hRule="atLeast"/>
        </w:trPr>
        <w:tc>
          <w:tcPr>
            <w:tcW w:w="353" w:type="dxa"/>
          </w:tcPr>
          <w:p>
            <w:pPr>
              <w:pStyle w:val="TableParagraph"/>
              <w:spacing w:before="167"/>
              <w:ind w:left="16" w:right="98"/>
              <w:jc w:val="center"/>
              <w:rPr>
                <w:sz w:val="18"/>
              </w:rPr>
            </w:pPr>
            <w:r>
              <w:rPr>
                <w:spacing w:val="-10"/>
                <w:sz w:val="18"/>
              </w:rPr>
              <w:t>7</w:t>
            </w:r>
          </w:p>
        </w:tc>
        <w:tc>
          <w:tcPr>
            <w:tcW w:w="7730" w:type="dxa"/>
          </w:tcPr>
          <w:p>
            <w:pPr>
              <w:pStyle w:val="TableParagraph"/>
              <w:spacing w:before="167"/>
              <w:rPr>
                <w:sz w:val="18"/>
              </w:rPr>
            </w:pPr>
            <w:r>
              <w:rPr>
                <w:sz w:val="18"/>
              </w:rPr>
              <w:t>limit</w:t>
            </w:r>
            <w:r>
              <w:rPr>
                <w:spacing w:val="-3"/>
                <w:sz w:val="18"/>
              </w:rPr>
              <w:t> </w:t>
            </w:r>
            <w:r>
              <w:rPr>
                <w:sz w:val="18"/>
              </w:rPr>
              <w:t>6</w:t>
            </w:r>
            <w:r>
              <w:rPr>
                <w:spacing w:val="-2"/>
                <w:sz w:val="18"/>
              </w:rPr>
              <w:t> </w:t>
            </w:r>
            <w:r>
              <w:rPr>
                <w:sz w:val="18"/>
              </w:rPr>
              <w:t>to</w:t>
            </w:r>
            <w:r>
              <w:rPr>
                <w:spacing w:val="-2"/>
                <w:sz w:val="18"/>
              </w:rPr>
              <w:t> </w:t>
            </w:r>
            <w:r>
              <w:rPr>
                <w:sz w:val="18"/>
              </w:rPr>
              <w:t>(english</w:t>
            </w:r>
            <w:r>
              <w:rPr>
                <w:spacing w:val="-4"/>
                <w:sz w:val="18"/>
              </w:rPr>
              <w:t> </w:t>
            </w:r>
            <w:r>
              <w:rPr>
                <w:sz w:val="18"/>
              </w:rPr>
              <w:t>language</w:t>
            </w:r>
            <w:r>
              <w:rPr>
                <w:spacing w:val="-2"/>
                <w:sz w:val="18"/>
              </w:rPr>
              <w:t> </w:t>
            </w:r>
            <w:r>
              <w:rPr>
                <w:sz w:val="18"/>
              </w:rPr>
              <w:t>and</w:t>
            </w:r>
            <w:r>
              <w:rPr>
                <w:spacing w:val="-2"/>
                <w:sz w:val="18"/>
              </w:rPr>
              <w:t> </w:t>
            </w:r>
            <w:r>
              <w:rPr>
                <w:sz w:val="18"/>
              </w:rPr>
              <w:t>yr="2000</w:t>
            </w:r>
            <w:r>
              <w:rPr>
                <w:spacing w:val="3"/>
                <w:sz w:val="18"/>
              </w:rPr>
              <w:t> </w:t>
            </w:r>
            <w:r>
              <w:rPr>
                <w:sz w:val="18"/>
              </w:rPr>
              <w:t>-</w:t>
            </w:r>
            <w:r>
              <w:rPr>
                <w:spacing w:val="-2"/>
                <w:sz w:val="18"/>
              </w:rPr>
              <w:t> 2023")</w:t>
            </w:r>
          </w:p>
        </w:tc>
        <w:tc>
          <w:tcPr>
            <w:tcW w:w="989" w:type="dxa"/>
          </w:tcPr>
          <w:p>
            <w:pPr>
              <w:pStyle w:val="TableParagraph"/>
              <w:spacing w:before="167"/>
              <w:rPr>
                <w:sz w:val="18"/>
              </w:rPr>
            </w:pPr>
            <w:r>
              <w:rPr>
                <w:spacing w:val="-5"/>
                <w:sz w:val="18"/>
              </w:rPr>
              <w:t>332</w:t>
            </w:r>
          </w:p>
        </w:tc>
      </w:tr>
      <w:tr>
        <w:trPr>
          <w:trHeight w:val="390" w:hRule="atLeast"/>
        </w:trPr>
        <w:tc>
          <w:tcPr>
            <w:tcW w:w="353" w:type="dxa"/>
          </w:tcPr>
          <w:p>
            <w:pPr>
              <w:pStyle w:val="TableParagraph"/>
              <w:ind w:left="16" w:right="98"/>
              <w:jc w:val="center"/>
              <w:rPr>
                <w:sz w:val="18"/>
              </w:rPr>
            </w:pPr>
            <w:r>
              <w:rPr>
                <w:spacing w:val="-10"/>
                <w:sz w:val="18"/>
              </w:rPr>
              <w:t>8</w:t>
            </w:r>
          </w:p>
        </w:tc>
        <w:tc>
          <w:tcPr>
            <w:tcW w:w="7730" w:type="dxa"/>
          </w:tcPr>
          <w:p>
            <w:pPr>
              <w:pStyle w:val="TableParagraph"/>
              <w:rPr>
                <w:sz w:val="18"/>
              </w:rPr>
            </w:pPr>
            <w:r>
              <w:rPr>
                <w:sz w:val="18"/>
              </w:rPr>
              <w:t>Mice/</w:t>
            </w:r>
            <w:r>
              <w:rPr>
                <w:spacing w:val="-2"/>
                <w:sz w:val="18"/>
              </w:rPr>
              <w:t> </w:t>
            </w:r>
            <w:r>
              <w:rPr>
                <w:sz w:val="18"/>
              </w:rPr>
              <w:t>or</w:t>
            </w:r>
            <w:r>
              <w:rPr>
                <w:spacing w:val="-1"/>
                <w:sz w:val="18"/>
              </w:rPr>
              <w:t> </w:t>
            </w:r>
            <w:r>
              <w:rPr>
                <w:sz w:val="18"/>
              </w:rPr>
              <w:t>Rabbits/</w:t>
            </w:r>
            <w:r>
              <w:rPr>
                <w:spacing w:val="-3"/>
                <w:sz w:val="18"/>
              </w:rPr>
              <w:t> </w:t>
            </w:r>
            <w:r>
              <w:rPr>
                <w:sz w:val="18"/>
              </w:rPr>
              <w:t>or</w:t>
            </w:r>
            <w:r>
              <w:rPr>
                <w:spacing w:val="-1"/>
                <w:sz w:val="18"/>
              </w:rPr>
              <w:t> </w:t>
            </w:r>
            <w:r>
              <w:rPr>
                <w:sz w:val="18"/>
              </w:rPr>
              <w:t>Dogs/</w:t>
            </w:r>
            <w:r>
              <w:rPr>
                <w:spacing w:val="-1"/>
                <w:sz w:val="18"/>
              </w:rPr>
              <w:t> </w:t>
            </w:r>
            <w:r>
              <w:rPr>
                <w:sz w:val="18"/>
              </w:rPr>
              <w:t>or</w:t>
            </w:r>
            <w:r>
              <w:rPr>
                <w:spacing w:val="-6"/>
                <w:sz w:val="18"/>
              </w:rPr>
              <w:t> </w:t>
            </w:r>
            <w:r>
              <w:rPr>
                <w:spacing w:val="-2"/>
                <w:sz w:val="18"/>
              </w:rPr>
              <w:t>Cats/</w:t>
            </w:r>
          </w:p>
        </w:tc>
        <w:tc>
          <w:tcPr>
            <w:tcW w:w="989" w:type="dxa"/>
          </w:tcPr>
          <w:p>
            <w:pPr>
              <w:pStyle w:val="TableParagraph"/>
              <w:rPr>
                <w:sz w:val="18"/>
              </w:rPr>
            </w:pPr>
            <w:r>
              <w:rPr>
                <w:spacing w:val="-2"/>
                <w:sz w:val="18"/>
              </w:rPr>
              <w:t>2428020</w:t>
            </w:r>
          </w:p>
        </w:tc>
      </w:tr>
      <w:tr>
        <w:trPr>
          <w:trHeight w:val="390" w:hRule="atLeast"/>
        </w:trPr>
        <w:tc>
          <w:tcPr>
            <w:tcW w:w="353" w:type="dxa"/>
          </w:tcPr>
          <w:p>
            <w:pPr>
              <w:pStyle w:val="TableParagraph"/>
              <w:ind w:left="16" w:right="98"/>
              <w:jc w:val="center"/>
              <w:rPr>
                <w:sz w:val="18"/>
              </w:rPr>
            </w:pPr>
            <w:r>
              <w:rPr>
                <w:spacing w:val="-10"/>
                <w:sz w:val="18"/>
              </w:rPr>
              <w:t>9</w:t>
            </w:r>
          </w:p>
        </w:tc>
        <w:tc>
          <w:tcPr>
            <w:tcW w:w="7730" w:type="dxa"/>
          </w:tcPr>
          <w:p>
            <w:pPr>
              <w:pStyle w:val="TableParagraph"/>
              <w:rPr>
                <w:sz w:val="18"/>
              </w:rPr>
            </w:pPr>
            <w:r>
              <w:rPr>
                <w:sz w:val="18"/>
              </w:rPr>
              <w:t>7 not</w:t>
            </w:r>
            <w:r>
              <w:rPr>
                <w:spacing w:val="-2"/>
                <w:sz w:val="18"/>
              </w:rPr>
              <w:t> </w:t>
            </w:r>
            <w:r>
              <w:rPr>
                <w:spacing w:val="-12"/>
                <w:sz w:val="18"/>
              </w:rPr>
              <w:t>8</w:t>
            </w:r>
          </w:p>
        </w:tc>
        <w:tc>
          <w:tcPr>
            <w:tcW w:w="989" w:type="dxa"/>
          </w:tcPr>
          <w:p>
            <w:pPr>
              <w:pStyle w:val="TableParagraph"/>
              <w:rPr>
                <w:sz w:val="18"/>
              </w:rPr>
            </w:pPr>
            <w:r>
              <w:rPr>
                <w:spacing w:val="-5"/>
                <w:sz w:val="18"/>
              </w:rPr>
              <w:t>287</w:t>
            </w:r>
          </w:p>
        </w:tc>
      </w:tr>
      <w:tr>
        <w:trPr>
          <w:trHeight w:val="390" w:hRule="atLeast"/>
        </w:trPr>
        <w:tc>
          <w:tcPr>
            <w:tcW w:w="353" w:type="dxa"/>
          </w:tcPr>
          <w:p>
            <w:pPr>
              <w:pStyle w:val="TableParagraph"/>
              <w:spacing w:line="204" w:lineRule="exact" w:before="167"/>
              <w:ind w:left="26" w:right="10"/>
              <w:jc w:val="center"/>
              <w:rPr>
                <w:sz w:val="18"/>
              </w:rPr>
            </w:pPr>
            <w:r>
              <w:rPr>
                <w:spacing w:val="-5"/>
                <w:sz w:val="18"/>
              </w:rPr>
              <w:t>10</w:t>
            </w:r>
          </w:p>
        </w:tc>
        <w:tc>
          <w:tcPr>
            <w:tcW w:w="7730" w:type="dxa"/>
          </w:tcPr>
          <w:p>
            <w:pPr>
              <w:pStyle w:val="TableParagraph"/>
              <w:spacing w:line="204" w:lineRule="exact" w:before="167"/>
              <w:rPr>
                <w:sz w:val="18"/>
              </w:rPr>
            </w:pPr>
            <w:r>
              <w:rPr>
                <w:sz w:val="18"/>
              </w:rPr>
              <w:t>(mitapivat</w:t>
            </w:r>
            <w:r>
              <w:rPr>
                <w:spacing w:val="-3"/>
                <w:sz w:val="18"/>
              </w:rPr>
              <w:t> </w:t>
            </w:r>
            <w:r>
              <w:rPr>
                <w:sz w:val="18"/>
              </w:rPr>
              <w:t>or</w:t>
            </w:r>
            <w:r>
              <w:rPr>
                <w:spacing w:val="-5"/>
                <w:sz w:val="18"/>
              </w:rPr>
              <w:t> </w:t>
            </w:r>
            <w:r>
              <w:rPr>
                <w:sz w:val="18"/>
              </w:rPr>
              <w:t>Pyrukynd</w:t>
            </w:r>
            <w:r>
              <w:rPr>
                <w:spacing w:val="-2"/>
                <w:sz w:val="18"/>
              </w:rPr>
              <w:t> </w:t>
            </w:r>
            <w:r>
              <w:rPr>
                <w:sz w:val="18"/>
              </w:rPr>
              <w:t>or</w:t>
            </w:r>
            <w:r>
              <w:rPr>
                <w:spacing w:val="-12"/>
                <w:sz w:val="18"/>
              </w:rPr>
              <w:t> </w:t>
            </w:r>
            <w:r>
              <w:rPr>
                <w:sz w:val="18"/>
              </w:rPr>
              <w:t>AG-</w:t>
            </w:r>
            <w:r>
              <w:rPr>
                <w:spacing w:val="-2"/>
                <w:sz w:val="18"/>
              </w:rPr>
              <w:t>348).mp.</w:t>
            </w:r>
          </w:p>
        </w:tc>
        <w:tc>
          <w:tcPr>
            <w:tcW w:w="989" w:type="dxa"/>
          </w:tcPr>
          <w:p>
            <w:pPr>
              <w:pStyle w:val="TableParagraph"/>
              <w:spacing w:line="204" w:lineRule="exact" w:before="167"/>
              <w:rPr>
                <w:sz w:val="18"/>
              </w:rPr>
            </w:pPr>
            <w:r>
              <w:rPr>
                <w:spacing w:val="-5"/>
                <w:sz w:val="18"/>
              </w:rPr>
              <w:t>36</w:t>
            </w:r>
          </w:p>
        </w:tc>
      </w:tr>
      <w:tr>
        <w:trPr>
          <w:trHeight w:val="388" w:hRule="atLeast"/>
        </w:trPr>
        <w:tc>
          <w:tcPr>
            <w:tcW w:w="353" w:type="dxa"/>
          </w:tcPr>
          <w:p>
            <w:pPr>
              <w:pStyle w:val="TableParagraph"/>
              <w:spacing w:before="167"/>
              <w:ind w:left="16" w:right="26"/>
              <w:jc w:val="center"/>
              <w:rPr>
                <w:sz w:val="18"/>
              </w:rPr>
            </w:pPr>
            <w:r>
              <w:rPr>
                <w:spacing w:val="-5"/>
                <w:sz w:val="18"/>
              </w:rPr>
              <w:t>11</w:t>
            </w:r>
          </w:p>
        </w:tc>
        <w:tc>
          <w:tcPr>
            <w:tcW w:w="7730" w:type="dxa"/>
          </w:tcPr>
          <w:p>
            <w:pPr>
              <w:pStyle w:val="TableParagraph"/>
              <w:spacing w:before="167"/>
              <w:rPr>
                <w:sz w:val="18"/>
              </w:rPr>
            </w:pPr>
            <w:r>
              <w:rPr>
                <w:sz w:val="18"/>
              </w:rPr>
              <w:t>(allosteric</w:t>
            </w:r>
            <w:r>
              <w:rPr>
                <w:spacing w:val="-5"/>
                <w:sz w:val="18"/>
              </w:rPr>
              <w:t> </w:t>
            </w:r>
            <w:r>
              <w:rPr>
                <w:sz w:val="18"/>
              </w:rPr>
              <w:t>adj3</w:t>
            </w:r>
            <w:r>
              <w:rPr>
                <w:spacing w:val="-4"/>
                <w:sz w:val="18"/>
              </w:rPr>
              <w:t> </w:t>
            </w:r>
            <w:r>
              <w:rPr>
                <w:spacing w:val="-2"/>
                <w:sz w:val="18"/>
              </w:rPr>
              <w:t>activat$).mp.</w:t>
            </w:r>
          </w:p>
        </w:tc>
        <w:tc>
          <w:tcPr>
            <w:tcW w:w="989" w:type="dxa"/>
          </w:tcPr>
          <w:p>
            <w:pPr>
              <w:pStyle w:val="TableParagraph"/>
              <w:spacing w:before="167"/>
              <w:rPr>
                <w:sz w:val="18"/>
              </w:rPr>
            </w:pPr>
            <w:r>
              <w:rPr>
                <w:spacing w:val="-4"/>
                <w:sz w:val="18"/>
              </w:rPr>
              <w:t>2662</w:t>
            </w:r>
          </w:p>
        </w:tc>
      </w:tr>
      <w:tr>
        <w:trPr>
          <w:trHeight w:val="390" w:hRule="atLeast"/>
        </w:trPr>
        <w:tc>
          <w:tcPr>
            <w:tcW w:w="353" w:type="dxa"/>
          </w:tcPr>
          <w:p>
            <w:pPr>
              <w:pStyle w:val="TableParagraph"/>
              <w:ind w:left="26" w:right="10"/>
              <w:jc w:val="center"/>
              <w:rPr>
                <w:sz w:val="18"/>
              </w:rPr>
            </w:pPr>
            <w:r>
              <w:rPr>
                <w:spacing w:val="-5"/>
                <w:sz w:val="18"/>
              </w:rPr>
              <w:t>12</w:t>
            </w:r>
          </w:p>
        </w:tc>
        <w:tc>
          <w:tcPr>
            <w:tcW w:w="7730" w:type="dxa"/>
          </w:tcPr>
          <w:p>
            <w:pPr>
              <w:pStyle w:val="TableParagraph"/>
              <w:rPr>
                <w:sz w:val="18"/>
              </w:rPr>
            </w:pPr>
            <w:r>
              <w:rPr>
                <w:sz w:val="18"/>
              </w:rPr>
              <w:t>pk</w:t>
            </w:r>
            <w:r>
              <w:rPr>
                <w:spacing w:val="-1"/>
                <w:sz w:val="18"/>
              </w:rPr>
              <w:t> </w:t>
            </w:r>
            <w:r>
              <w:rPr>
                <w:spacing w:val="-2"/>
                <w:sz w:val="18"/>
              </w:rPr>
              <w:t>activat$.mp.</w:t>
            </w:r>
          </w:p>
        </w:tc>
        <w:tc>
          <w:tcPr>
            <w:tcW w:w="989" w:type="dxa"/>
          </w:tcPr>
          <w:p>
            <w:pPr>
              <w:pStyle w:val="TableParagraph"/>
              <w:rPr>
                <w:sz w:val="18"/>
              </w:rPr>
            </w:pPr>
            <w:r>
              <w:rPr>
                <w:spacing w:val="-5"/>
                <w:sz w:val="18"/>
              </w:rPr>
              <w:t>130</w:t>
            </w:r>
          </w:p>
        </w:tc>
      </w:tr>
      <w:tr>
        <w:trPr>
          <w:trHeight w:val="390" w:hRule="atLeast"/>
        </w:trPr>
        <w:tc>
          <w:tcPr>
            <w:tcW w:w="353" w:type="dxa"/>
          </w:tcPr>
          <w:p>
            <w:pPr>
              <w:pStyle w:val="TableParagraph"/>
              <w:ind w:left="26" w:right="10"/>
              <w:jc w:val="center"/>
              <w:rPr>
                <w:sz w:val="18"/>
              </w:rPr>
            </w:pPr>
            <w:r>
              <w:rPr>
                <w:spacing w:val="-5"/>
                <w:sz w:val="18"/>
              </w:rPr>
              <w:t>13</w:t>
            </w:r>
          </w:p>
        </w:tc>
        <w:tc>
          <w:tcPr>
            <w:tcW w:w="7730" w:type="dxa"/>
          </w:tcPr>
          <w:p>
            <w:pPr>
              <w:pStyle w:val="TableParagraph"/>
              <w:rPr>
                <w:sz w:val="18"/>
              </w:rPr>
            </w:pPr>
            <w:r>
              <w:rPr>
                <w:sz w:val="18"/>
              </w:rPr>
              <w:t>9</w:t>
            </w:r>
            <w:r>
              <w:rPr>
                <w:spacing w:val="-3"/>
                <w:sz w:val="18"/>
              </w:rPr>
              <w:t> </w:t>
            </w:r>
            <w:r>
              <w:rPr>
                <w:sz w:val="18"/>
              </w:rPr>
              <w:t>and</w:t>
            </w:r>
            <w:r>
              <w:rPr>
                <w:spacing w:val="-3"/>
                <w:sz w:val="18"/>
              </w:rPr>
              <w:t> </w:t>
            </w:r>
            <w:r>
              <w:rPr>
                <w:sz w:val="18"/>
              </w:rPr>
              <w:t>(10</w:t>
            </w:r>
            <w:r>
              <w:rPr>
                <w:spacing w:val="-4"/>
                <w:sz w:val="18"/>
              </w:rPr>
              <w:t> </w:t>
            </w:r>
            <w:r>
              <w:rPr>
                <w:sz w:val="18"/>
              </w:rPr>
              <w:t>or</w:t>
            </w:r>
            <w:r>
              <w:rPr>
                <w:spacing w:val="-3"/>
                <w:sz w:val="18"/>
              </w:rPr>
              <w:t> </w:t>
            </w:r>
            <w:r>
              <w:rPr>
                <w:sz w:val="18"/>
              </w:rPr>
              <w:t>11</w:t>
            </w:r>
            <w:r>
              <w:rPr>
                <w:spacing w:val="-3"/>
                <w:sz w:val="18"/>
              </w:rPr>
              <w:t> </w:t>
            </w:r>
            <w:r>
              <w:rPr>
                <w:sz w:val="18"/>
              </w:rPr>
              <w:t>or</w:t>
            </w:r>
            <w:r>
              <w:rPr>
                <w:spacing w:val="-4"/>
                <w:sz w:val="18"/>
              </w:rPr>
              <w:t> </w:t>
            </w:r>
            <w:r>
              <w:rPr>
                <w:spacing w:val="-5"/>
                <w:sz w:val="18"/>
              </w:rPr>
              <w:t>12)</w:t>
            </w:r>
          </w:p>
        </w:tc>
        <w:tc>
          <w:tcPr>
            <w:tcW w:w="989" w:type="dxa"/>
          </w:tcPr>
          <w:p>
            <w:pPr>
              <w:pStyle w:val="TableParagraph"/>
              <w:rPr>
                <w:sz w:val="18"/>
              </w:rPr>
            </w:pPr>
            <w:r>
              <w:rPr>
                <w:spacing w:val="-5"/>
                <w:sz w:val="18"/>
              </w:rPr>
              <w:t>18</w:t>
            </w:r>
          </w:p>
        </w:tc>
      </w:tr>
      <w:tr>
        <w:trPr>
          <w:trHeight w:val="390" w:hRule="atLeast"/>
        </w:trPr>
        <w:tc>
          <w:tcPr>
            <w:tcW w:w="353" w:type="dxa"/>
          </w:tcPr>
          <w:p>
            <w:pPr>
              <w:pStyle w:val="TableParagraph"/>
              <w:spacing w:line="204" w:lineRule="exact" w:before="167"/>
              <w:ind w:left="26" w:right="10"/>
              <w:jc w:val="center"/>
              <w:rPr>
                <w:sz w:val="18"/>
              </w:rPr>
            </w:pPr>
            <w:r>
              <w:rPr>
                <w:spacing w:val="-5"/>
                <w:sz w:val="18"/>
              </w:rPr>
              <w:t>14</w:t>
            </w:r>
          </w:p>
        </w:tc>
        <w:tc>
          <w:tcPr>
            <w:tcW w:w="7730" w:type="dxa"/>
          </w:tcPr>
          <w:p>
            <w:pPr>
              <w:pStyle w:val="TableParagraph"/>
              <w:spacing w:line="204" w:lineRule="exact" w:before="167"/>
              <w:rPr>
                <w:sz w:val="18"/>
              </w:rPr>
            </w:pPr>
            <w:r>
              <w:rPr>
                <w:sz w:val="18"/>
              </w:rPr>
              <w:t>Genetic</w:t>
            </w:r>
            <w:r>
              <w:rPr>
                <w:spacing w:val="-8"/>
                <w:sz w:val="18"/>
              </w:rPr>
              <w:t> </w:t>
            </w:r>
            <w:r>
              <w:rPr>
                <w:spacing w:val="-2"/>
                <w:sz w:val="18"/>
              </w:rPr>
              <w:t>Therapy/</w:t>
            </w:r>
          </w:p>
        </w:tc>
        <w:tc>
          <w:tcPr>
            <w:tcW w:w="989" w:type="dxa"/>
          </w:tcPr>
          <w:p>
            <w:pPr>
              <w:pStyle w:val="TableParagraph"/>
              <w:spacing w:line="204" w:lineRule="exact" w:before="167"/>
              <w:rPr>
                <w:sz w:val="18"/>
              </w:rPr>
            </w:pPr>
            <w:r>
              <w:rPr>
                <w:spacing w:val="-2"/>
                <w:sz w:val="18"/>
              </w:rPr>
              <w:t>52706</w:t>
            </w:r>
          </w:p>
        </w:tc>
      </w:tr>
      <w:tr>
        <w:trPr>
          <w:trHeight w:val="388" w:hRule="atLeast"/>
        </w:trPr>
        <w:tc>
          <w:tcPr>
            <w:tcW w:w="353" w:type="dxa"/>
          </w:tcPr>
          <w:p>
            <w:pPr>
              <w:pStyle w:val="TableParagraph"/>
              <w:spacing w:before="167"/>
              <w:ind w:left="26" w:right="10"/>
              <w:jc w:val="center"/>
              <w:rPr>
                <w:sz w:val="18"/>
              </w:rPr>
            </w:pPr>
            <w:r>
              <w:rPr>
                <w:spacing w:val="-5"/>
                <w:sz w:val="18"/>
              </w:rPr>
              <w:t>15</w:t>
            </w:r>
          </w:p>
        </w:tc>
        <w:tc>
          <w:tcPr>
            <w:tcW w:w="7730" w:type="dxa"/>
          </w:tcPr>
          <w:p>
            <w:pPr>
              <w:pStyle w:val="TableParagraph"/>
              <w:spacing w:before="167"/>
              <w:rPr>
                <w:sz w:val="18"/>
              </w:rPr>
            </w:pPr>
            <w:r>
              <w:rPr>
                <w:sz w:val="18"/>
              </w:rPr>
              <w:t>(gene</w:t>
            </w:r>
            <w:r>
              <w:rPr>
                <w:spacing w:val="-3"/>
                <w:sz w:val="18"/>
              </w:rPr>
              <w:t> </w:t>
            </w:r>
            <w:r>
              <w:rPr>
                <w:sz w:val="18"/>
              </w:rPr>
              <w:t>therapy</w:t>
            </w:r>
            <w:r>
              <w:rPr>
                <w:spacing w:val="-4"/>
                <w:sz w:val="18"/>
              </w:rPr>
              <w:t> </w:t>
            </w:r>
            <w:r>
              <w:rPr>
                <w:sz w:val="18"/>
              </w:rPr>
              <w:t>or</w:t>
            </w:r>
            <w:r>
              <w:rPr>
                <w:spacing w:val="-3"/>
                <w:sz w:val="18"/>
              </w:rPr>
              <w:t> </w:t>
            </w:r>
            <w:r>
              <w:rPr>
                <w:sz w:val="18"/>
              </w:rPr>
              <w:t>genetic</w:t>
            </w:r>
            <w:r>
              <w:rPr>
                <w:spacing w:val="-1"/>
                <w:sz w:val="18"/>
              </w:rPr>
              <w:t> </w:t>
            </w:r>
            <w:r>
              <w:rPr>
                <w:spacing w:val="-2"/>
                <w:sz w:val="18"/>
              </w:rPr>
              <w:t>therapy).mp.</w:t>
            </w:r>
          </w:p>
        </w:tc>
        <w:tc>
          <w:tcPr>
            <w:tcW w:w="989" w:type="dxa"/>
          </w:tcPr>
          <w:p>
            <w:pPr>
              <w:pStyle w:val="TableParagraph"/>
              <w:spacing w:before="167"/>
              <w:rPr>
                <w:sz w:val="18"/>
              </w:rPr>
            </w:pPr>
            <w:r>
              <w:rPr>
                <w:spacing w:val="-2"/>
                <w:sz w:val="18"/>
              </w:rPr>
              <w:t>78978</w:t>
            </w:r>
          </w:p>
        </w:tc>
      </w:tr>
      <w:tr>
        <w:trPr>
          <w:trHeight w:val="390" w:hRule="atLeast"/>
        </w:trPr>
        <w:tc>
          <w:tcPr>
            <w:tcW w:w="353" w:type="dxa"/>
          </w:tcPr>
          <w:p>
            <w:pPr>
              <w:pStyle w:val="TableParagraph"/>
              <w:ind w:left="26" w:right="10"/>
              <w:jc w:val="center"/>
              <w:rPr>
                <w:sz w:val="18"/>
              </w:rPr>
            </w:pPr>
            <w:r>
              <w:rPr>
                <w:spacing w:val="-5"/>
                <w:sz w:val="18"/>
              </w:rPr>
              <w:t>16</w:t>
            </w:r>
          </w:p>
        </w:tc>
        <w:tc>
          <w:tcPr>
            <w:tcW w:w="7730" w:type="dxa"/>
          </w:tcPr>
          <w:p>
            <w:pPr>
              <w:pStyle w:val="TableParagraph"/>
              <w:rPr>
                <w:sz w:val="18"/>
              </w:rPr>
            </w:pPr>
            <w:r>
              <w:rPr>
                <w:sz w:val="18"/>
              </w:rPr>
              <w:t>Hematopoietic</w:t>
            </w:r>
            <w:r>
              <w:rPr>
                <w:spacing w:val="-3"/>
                <w:sz w:val="18"/>
              </w:rPr>
              <w:t> </w:t>
            </w:r>
            <w:r>
              <w:rPr>
                <w:sz w:val="18"/>
              </w:rPr>
              <w:t>Stem</w:t>
            </w:r>
            <w:r>
              <w:rPr>
                <w:spacing w:val="-5"/>
                <w:sz w:val="18"/>
              </w:rPr>
              <w:t> </w:t>
            </w:r>
            <w:r>
              <w:rPr>
                <w:sz w:val="18"/>
              </w:rPr>
              <w:t>Cell</w:t>
            </w:r>
            <w:r>
              <w:rPr>
                <w:spacing w:val="-5"/>
                <w:sz w:val="18"/>
              </w:rPr>
              <w:t> </w:t>
            </w:r>
            <w:r>
              <w:rPr>
                <w:spacing w:val="-2"/>
                <w:sz w:val="18"/>
              </w:rPr>
              <w:t>Transplantation/</w:t>
            </w:r>
          </w:p>
        </w:tc>
        <w:tc>
          <w:tcPr>
            <w:tcW w:w="989" w:type="dxa"/>
          </w:tcPr>
          <w:p>
            <w:pPr>
              <w:pStyle w:val="TableParagraph"/>
              <w:rPr>
                <w:sz w:val="18"/>
              </w:rPr>
            </w:pPr>
            <w:r>
              <w:rPr>
                <w:spacing w:val="-2"/>
                <w:sz w:val="18"/>
              </w:rPr>
              <w:t>52828</w:t>
            </w:r>
          </w:p>
        </w:tc>
      </w:tr>
      <w:tr>
        <w:trPr>
          <w:trHeight w:val="391" w:hRule="atLeast"/>
        </w:trPr>
        <w:tc>
          <w:tcPr>
            <w:tcW w:w="353" w:type="dxa"/>
          </w:tcPr>
          <w:p>
            <w:pPr>
              <w:pStyle w:val="TableParagraph"/>
              <w:spacing w:line="202" w:lineRule="exact"/>
              <w:ind w:left="26" w:right="10"/>
              <w:jc w:val="center"/>
              <w:rPr>
                <w:sz w:val="18"/>
              </w:rPr>
            </w:pPr>
            <w:r>
              <w:rPr>
                <w:spacing w:val="-5"/>
                <w:sz w:val="18"/>
              </w:rPr>
              <w:t>17</w:t>
            </w:r>
          </w:p>
        </w:tc>
        <w:tc>
          <w:tcPr>
            <w:tcW w:w="7730" w:type="dxa"/>
          </w:tcPr>
          <w:p>
            <w:pPr>
              <w:pStyle w:val="TableParagraph"/>
              <w:spacing w:line="202" w:lineRule="exact"/>
              <w:rPr>
                <w:sz w:val="18"/>
              </w:rPr>
            </w:pPr>
            <w:r>
              <w:rPr>
                <w:sz w:val="18"/>
              </w:rPr>
              <w:t>(stem</w:t>
            </w:r>
            <w:r>
              <w:rPr>
                <w:spacing w:val="-4"/>
                <w:sz w:val="18"/>
              </w:rPr>
              <w:t> </w:t>
            </w:r>
            <w:r>
              <w:rPr>
                <w:sz w:val="18"/>
              </w:rPr>
              <w:t>cell</w:t>
            </w:r>
            <w:r>
              <w:rPr>
                <w:spacing w:val="-1"/>
                <w:sz w:val="18"/>
              </w:rPr>
              <w:t> </w:t>
            </w:r>
            <w:r>
              <w:rPr>
                <w:sz w:val="18"/>
              </w:rPr>
              <w:t>transpl$</w:t>
            </w:r>
            <w:r>
              <w:rPr>
                <w:spacing w:val="-3"/>
                <w:sz w:val="18"/>
              </w:rPr>
              <w:t> </w:t>
            </w:r>
            <w:r>
              <w:rPr>
                <w:sz w:val="18"/>
              </w:rPr>
              <w:t>or</w:t>
            </w:r>
            <w:r>
              <w:rPr>
                <w:spacing w:val="-1"/>
                <w:sz w:val="18"/>
              </w:rPr>
              <w:t> </w:t>
            </w:r>
            <w:r>
              <w:rPr>
                <w:spacing w:val="-2"/>
                <w:sz w:val="18"/>
              </w:rPr>
              <w:t>HSCT).mp.</w:t>
            </w:r>
          </w:p>
        </w:tc>
        <w:tc>
          <w:tcPr>
            <w:tcW w:w="989" w:type="dxa"/>
          </w:tcPr>
          <w:p>
            <w:pPr>
              <w:pStyle w:val="TableParagraph"/>
              <w:spacing w:line="202" w:lineRule="exact"/>
              <w:rPr>
                <w:sz w:val="18"/>
              </w:rPr>
            </w:pPr>
            <w:r>
              <w:rPr>
                <w:spacing w:val="-2"/>
                <w:sz w:val="18"/>
              </w:rPr>
              <w:t>118609</w:t>
            </w:r>
          </w:p>
        </w:tc>
      </w:tr>
      <w:tr>
        <w:trPr>
          <w:trHeight w:val="390" w:hRule="atLeast"/>
        </w:trPr>
        <w:tc>
          <w:tcPr>
            <w:tcW w:w="353" w:type="dxa"/>
          </w:tcPr>
          <w:p>
            <w:pPr>
              <w:pStyle w:val="TableParagraph"/>
              <w:spacing w:line="204" w:lineRule="exact" w:before="167"/>
              <w:ind w:left="26" w:right="10"/>
              <w:jc w:val="center"/>
              <w:rPr>
                <w:sz w:val="18"/>
              </w:rPr>
            </w:pPr>
            <w:r>
              <w:rPr>
                <w:spacing w:val="-5"/>
                <w:sz w:val="18"/>
              </w:rPr>
              <w:t>18</w:t>
            </w:r>
          </w:p>
        </w:tc>
        <w:tc>
          <w:tcPr>
            <w:tcW w:w="7730" w:type="dxa"/>
          </w:tcPr>
          <w:p>
            <w:pPr>
              <w:pStyle w:val="TableParagraph"/>
              <w:spacing w:line="204" w:lineRule="exact" w:before="167"/>
              <w:rPr>
                <w:sz w:val="18"/>
              </w:rPr>
            </w:pPr>
            <w:r>
              <w:rPr>
                <w:spacing w:val="-2"/>
                <w:sz w:val="18"/>
              </w:rPr>
              <w:t>Splenectomy/</w:t>
            </w:r>
          </w:p>
        </w:tc>
        <w:tc>
          <w:tcPr>
            <w:tcW w:w="989" w:type="dxa"/>
          </w:tcPr>
          <w:p>
            <w:pPr>
              <w:pStyle w:val="TableParagraph"/>
              <w:spacing w:line="204" w:lineRule="exact" w:before="167"/>
              <w:rPr>
                <w:sz w:val="18"/>
              </w:rPr>
            </w:pPr>
            <w:r>
              <w:rPr>
                <w:spacing w:val="-2"/>
                <w:sz w:val="18"/>
              </w:rPr>
              <w:t>22526</w:t>
            </w:r>
          </w:p>
        </w:tc>
      </w:tr>
      <w:tr>
        <w:trPr>
          <w:trHeight w:val="388" w:hRule="atLeast"/>
        </w:trPr>
        <w:tc>
          <w:tcPr>
            <w:tcW w:w="353" w:type="dxa"/>
          </w:tcPr>
          <w:p>
            <w:pPr>
              <w:pStyle w:val="TableParagraph"/>
              <w:spacing w:before="167"/>
              <w:ind w:left="26" w:right="10"/>
              <w:jc w:val="center"/>
              <w:rPr>
                <w:sz w:val="18"/>
              </w:rPr>
            </w:pPr>
            <w:r>
              <w:rPr>
                <w:spacing w:val="-5"/>
                <w:sz w:val="18"/>
              </w:rPr>
              <w:t>19</w:t>
            </w:r>
          </w:p>
        </w:tc>
        <w:tc>
          <w:tcPr>
            <w:tcW w:w="7730" w:type="dxa"/>
          </w:tcPr>
          <w:p>
            <w:pPr>
              <w:pStyle w:val="TableParagraph"/>
              <w:spacing w:before="167"/>
              <w:rPr>
                <w:sz w:val="18"/>
              </w:rPr>
            </w:pPr>
            <w:r>
              <w:rPr>
                <w:spacing w:val="-2"/>
                <w:sz w:val="18"/>
              </w:rPr>
              <w:t>splenectomy.mp.</w:t>
            </w:r>
          </w:p>
        </w:tc>
        <w:tc>
          <w:tcPr>
            <w:tcW w:w="989" w:type="dxa"/>
          </w:tcPr>
          <w:p>
            <w:pPr>
              <w:pStyle w:val="TableParagraph"/>
              <w:spacing w:before="167"/>
              <w:rPr>
                <w:sz w:val="18"/>
              </w:rPr>
            </w:pPr>
            <w:r>
              <w:rPr>
                <w:spacing w:val="-2"/>
                <w:sz w:val="18"/>
              </w:rPr>
              <w:t>31856</w:t>
            </w:r>
          </w:p>
        </w:tc>
      </w:tr>
      <w:tr>
        <w:trPr>
          <w:trHeight w:val="390" w:hRule="atLeast"/>
        </w:trPr>
        <w:tc>
          <w:tcPr>
            <w:tcW w:w="353" w:type="dxa"/>
          </w:tcPr>
          <w:p>
            <w:pPr>
              <w:pStyle w:val="TableParagraph"/>
              <w:ind w:left="26" w:right="10"/>
              <w:jc w:val="center"/>
              <w:rPr>
                <w:sz w:val="18"/>
              </w:rPr>
            </w:pPr>
            <w:r>
              <w:rPr>
                <w:spacing w:val="-5"/>
                <w:sz w:val="18"/>
              </w:rPr>
              <w:t>20</w:t>
            </w:r>
          </w:p>
        </w:tc>
        <w:tc>
          <w:tcPr>
            <w:tcW w:w="7730" w:type="dxa"/>
          </w:tcPr>
          <w:p>
            <w:pPr>
              <w:pStyle w:val="TableParagraph"/>
              <w:rPr>
                <w:sz w:val="18"/>
              </w:rPr>
            </w:pPr>
            <w:r>
              <w:rPr>
                <w:sz w:val="18"/>
              </w:rPr>
              <w:t>9</w:t>
            </w:r>
            <w:r>
              <w:rPr>
                <w:spacing w:val="-5"/>
                <w:sz w:val="18"/>
              </w:rPr>
              <w:t> </w:t>
            </w:r>
            <w:r>
              <w:rPr>
                <w:sz w:val="18"/>
              </w:rPr>
              <w:t>and</w:t>
            </w:r>
            <w:r>
              <w:rPr>
                <w:spacing w:val="-2"/>
                <w:sz w:val="18"/>
              </w:rPr>
              <w:t> </w:t>
            </w:r>
            <w:r>
              <w:rPr>
                <w:sz w:val="18"/>
              </w:rPr>
              <w:t>(or/14-</w:t>
            </w:r>
            <w:r>
              <w:rPr>
                <w:spacing w:val="-5"/>
                <w:sz w:val="18"/>
              </w:rPr>
              <w:t>19)</w:t>
            </w:r>
          </w:p>
        </w:tc>
        <w:tc>
          <w:tcPr>
            <w:tcW w:w="989" w:type="dxa"/>
          </w:tcPr>
          <w:p>
            <w:pPr>
              <w:pStyle w:val="TableParagraph"/>
              <w:rPr>
                <w:sz w:val="18"/>
              </w:rPr>
            </w:pPr>
            <w:r>
              <w:rPr>
                <w:spacing w:val="-5"/>
                <w:sz w:val="18"/>
              </w:rPr>
              <w:t>59</w:t>
            </w:r>
          </w:p>
        </w:tc>
      </w:tr>
      <w:tr>
        <w:trPr>
          <w:trHeight w:val="390" w:hRule="atLeast"/>
        </w:trPr>
        <w:tc>
          <w:tcPr>
            <w:tcW w:w="353" w:type="dxa"/>
          </w:tcPr>
          <w:p>
            <w:pPr>
              <w:pStyle w:val="TableParagraph"/>
              <w:ind w:left="26" w:right="10"/>
              <w:jc w:val="center"/>
              <w:rPr>
                <w:sz w:val="18"/>
              </w:rPr>
            </w:pPr>
            <w:r>
              <w:rPr>
                <w:spacing w:val="-5"/>
                <w:sz w:val="18"/>
              </w:rPr>
              <w:t>21</w:t>
            </w:r>
          </w:p>
        </w:tc>
        <w:tc>
          <w:tcPr>
            <w:tcW w:w="7730" w:type="dxa"/>
          </w:tcPr>
          <w:p>
            <w:pPr>
              <w:pStyle w:val="TableParagraph"/>
              <w:rPr>
                <w:sz w:val="18"/>
              </w:rPr>
            </w:pPr>
            <w:r>
              <w:rPr>
                <w:sz w:val="18"/>
              </w:rPr>
              <w:t>13 or </w:t>
            </w:r>
            <w:r>
              <w:rPr>
                <w:spacing w:val="-5"/>
                <w:sz w:val="18"/>
              </w:rPr>
              <w:t>20</w:t>
            </w:r>
          </w:p>
        </w:tc>
        <w:tc>
          <w:tcPr>
            <w:tcW w:w="989" w:type="dxa"/>
          </w:tcPr>
          <w:p>
            <w:pPr>
              <w:pStyle w:val="TableParagraph"/>
              <w:rPr>
                <w:sz w:val="18"/>
              </w:rPr>
            </w:pPr>
            <w:r>
              <w:rPr>
                <w:spacing w:val="-5"/>
                <w:sz w:val="18"/>
              </w:rPr>
              <w:t>72</w:t>
            </w:r>
          </w:p>
        </w:tc>
      </w:tr>
    </w:tbl>
    <w:p>
      <w:pPr>
        <w:spacing w:after="0"/>
        <w:rPr>
          <w:sz w:val="18"/>
        </w:rPr>
        <w:sectPr>
          <w:pgSz w:w="12240" w:h="15840"/>
          <w:pgMar w:header="0" w:footer="943" w:top="1420" w:bottom="1140" w:left="1340" w:right="1220"/>
        </w:sectPr>
      </w:pPr>
    </w:p>
    <w:p>
      <w:pPr>
        <w:pStyle w:val="Heading2"/>
        <w:numPr>
          <w:ilvl w:val="0"/>
          <w:numId w:val="3"/>
        </w:numPr>
        <w:tabs>
          <w:tab w:pos="406" w:val="left" w:leader="none"/>
        </w:tabs>
        <w:spacing w:line="240" w:lineRule="auto" w:before="68" w:after="0"/>
        <w:ind w:left="406" w:right="0" w:hanging="306"/>
        <w:jc w:val="left"/>
      </w:pPr>
      <w:r>
        <w:rPr/>
        <w:t>Special</w:t>
      </w:r>
      <w:r>
        <w:rPr>
          <w:spacing w:val="-3"/>
        </w:rPr>
        <w:t> </w:t>
      </w:r>
      <w:r>
        <w:rPr/>
        <w:t>Populations</w:t>
      </w:r>
      <w:r>
        <w:rPr>
          <w:spacing w:val="-7"/>
        </w:rPr>
        <w:t> </w:t>
      </w:r>
      <w:r>
        <w:rPr/>
        <w:t>in</w:t>
      </w:r>
      <w:r>
        <w:rPr>
          <w:spacing w:val="-6"/>
        </w:rPr>
        <w:t> </w:t>
      </w:r>
      <w:r>
        <w:rPr/>
        <w:t>PK</w:t>
      </w:r>
      <w:r>
        <w:rPr>
          <w:spacing w:val="-4"/>
        </w:rPr>
        <w:t> </w:t>
      </w:r>
      <w:r>
        <w:rPr>
          <w:spacing w:val="-2"/>
        </w:rPr>
        <w:t>Deficiency</w:t>
      </w:r>
    </w:p>
    <w:p>
      <w:pPr>
        <w:pStyle w:val="BodyText"/>
        <w:spacing w:before="165"/>
        <w:ind w:left="0"/>
        <w:rPr>
          <w:rFonts w:ascii="Arial"/>
          <w:b/>
        </w:rPr>
      </w:pPr>
    </w:p>
    <w:p>
      <w:pPr>
        <w:spacing w:line="207" w:lineRule="exact" w:before="0"/>
        <w:ind w:left="100" w:right="0" w:firstLine="0"/>
        <w:jc w:val="left"/>
        <w:rPr>
          <w:sz w:val="15"/>
        </w:rPr>
      </w:pPr>
      <w:r>
        <w:rPr>
          <w:sz w:val="18"/>
        </w:rPr>
        <w:t>Database(s):</w:t>
      </w:r>
      <w:r>
        <w:rPr>
          <w:spacing w:val="-3"/>
          <w:sz w:val="18"/>
        </w:rPr>
        <w:t> </w:t>
      </w:r>
      <w:r>
        <w:rPr>
          <w:rFonts w:ascii="Arial"/>
          <w:b/>
          <w:sz w:val="18"/>
        </w:rPr>
        <w:t>Ovid</w:t>
      </w:r>
      <w:r>
        <w:rPr>
          <w:rFonts w:ascii="Arial"/>
          <w:b/>
          <w:spacing w:val="-3"/>
          <w:sz w:val="18"/>
        </w:rPr>
        <w:t> </w:t>
      </w:r>
      <w:r>
        <w:rPr>
          <w:rFonts w:ascii="Arial"/>
          <w:b/>
          <w:sz w:val="18"/>
        </w:rPr>
        <w:t>MEDLINE(R)</w:t>
      </w:r>
      <w:r>
        <w:rPr>
          <w:rFonts w:ascii="Arial"/>
          <w:b/>
          <w:spacing w:val="-10"/>
          <w:sz w:val="18"/>
        </w:rPr>
        <w:t> </w:t>
      </w:r>
      <w:r>
        <w:rPr>
          <w:rFonts w:ascii="Arial"/>
          <w:b/>
          <w:sz w:val="18"/>
        </w:rPr>
        <w:t>ALL</w:t>
      </w:r>
      <w:r>
        <w:rPr>
          <w:rFonts w:ascii="Arial"/>
          <w:b/>
          <w:spacing w:val="-2"/>
          <w:sz w:val="18"/>
        </w:rPr>
        <w:t> </w:t>
      </w:r>
      <w:r>
        <w:rPr>
          <w:sz w:val="15"/>
        </w:rPr>
        <w:t>1946</w:t>
      </w:r>
      <w:r>
        <w:rPr>
          <w:spacing w:val="-5"/>
          <w:sz w:val="15"/>
        </w:rPr>
        <w:t> </w:t>
      </w:r>
      <w:r>
        <w:rPr>
          <w:sz w:val="15"/>
        </w:rPr>
        <w:t>to</w:t>
      </w:r>
      <w:r>
        <w:rPr>
          <w:spacing w:val="-1"/>
          <w:sz w:val="15"/>
        </w:rPr>
        <w:t> </w:t>
      </w:r>
      <w:r>
        <w:rPr>
          <w:sz w:val="15"/>
        </w:rPr>
        <w:t>May</w:t>
      </w:r>
      <w:r>
        <w:rPr>
          <w:spacing w:val="-3"/>
          <w:sz w:val="15"/>
        </w:rPr>
        <w:t> </w:t>
      </w:r>
      <w:r>
        <w:rPr>
          <w:sz w:val="15"/>
        </w:rPr>
        <w:t>04,</w:t>
      </w:r>
      <w:r>
        <w:rPr>
          <w:spacing w:val="-2"/>
          <w:sz w:val="15"/>
        </w:rPr>
        <w:t> </w:t>
      </w:r>
      <w:r>
        <w:rPr>
          <w:spacing w:val="-4"/>
          <w:sz w:val="15"/>
        </w:rPr>
        <w:t>2023</w:t>
      </w:r>
    </w:p>
    <w:p>
      <w:pPr>
        <w:spacing w:line="207" w:lineRule="exact" w:before="0"/>
        <w:ind w:left="100" w:right="0" w:firstLine="0"/>
        <w:jc w:val="left"/>
        <w:rPr>
          <w:sz w:val="18"/>
        </w:rPr>
      </w:pPr>
      <w:r>
        <w:rPr>
          <w:sz w:val="18"/>
        </w:rPr>
        <w:t>Search</w:t>
      </w:r>
      <w:r>
        <w:rPr>
          <w:spacing w:val="-2"/>
          <w:sz w:val="18"/>
        </w:rPr>
        <w:t> Strategy:</w:t>
      </w:r>
    </w:p>
    <w:tbl>
      <w:tblPr>
        <w:tblW w:w="0" w:type="auto"/>
        <w:jc w:val="left"/>
        <w:tblInd w:w="391" w:type="dxa"/>
        <w:tblBorders>
          <w:top w:val="single" w:sz="6" w:space="0" w:color="757575"/>
          <w:left w:val="single" w:sz="6" w:space="0" w:color="757575"/>
          <w:bottom w:val="single" w:sz="6" w:space="0" w:color="757575"/>
          <w:right w:val="single" w:sz="6" w:space="0" w:color="757575"/>
          <w:insideH w:val="single" w:sz="6" w:space="0" w:color="757575"/>
          <w:insideV w:val="single" w:sz="6" w:space="0" w:color="757575"/>
        </w:tblBorders>
        <w:tblLayout w:type="fixed"/>
        <w:tblCellMar>
          <w:top w:w="0" w:type="dxa"/>
          <w:left w:w="0" w:type="dxa"/>
          <w:bottom w:w="0" w:type="dxa"/>
          <w:right w:w="0" w:type="dxa"/>
        </w:tblCellMar>
        <w:tblLook w:val="01E0"/>
      </w:tblPr>
      <w:tblGrid>
        <w:gridCol w:w="353"/>
        <w:gridCol w:w="7730"/>
        <w:gridCol w:w="989"/>
      </w:tblGrid>
      <w:tr>
        <w:trPr>
          <w:trHeight w:val="570" w:hRule="atLeast"/>
        </w:trPr>
        <w:tc>
          <w:tcPr>
            <w:tcW w:w="353" w:type="dxa"/>
            <w:shd w:val="clear" w:color="auto" w:fill="B8B8B8"/>
          </w:tcPr>
          <w:p>
            <w:pPr>
              <w:pStyle w:val="TableParagraph"/>
              <w:spacing w:line="240" w:lineRule="auto" w:before="111"/>
              <w:ind w:left="0"/>
              <w:rPr>
                <w:sz w:val="18"/>
              </w:rPr>
            </w:pPr>
          </w:p>
          <w:p>
            <w:pPr>
              <w:pStyle w:val="TableParagraph"/>
              <w:spacing w:line="240" w:lineRule="auto" w:before="0"/>
              <w:ind w:left="16" w:right="98"/>
              <w:jc w:val="center"/>
              <w:rPr>
                <w:rFonts w:ascii="Arial"/>
                <w:b/>
                <w:sz w:val="18"/>
              </w:rPr>
            </w:pPr>
            <w:r>
              <w:rPr>
                <w:rFonts w:ascii="Arial"/>
                <w:b/>
                <w:spacing w:val="-10"/>
                <w:sz w:val="18"/>
              </w:rPr>
              <w:t>#</w:t>
            </w:r>
          </w:p>
        </w:tc>
        <w:tc>
          <w:tcPr>
            <w:tcW w:w="7730" w:type="dxa"/>
            <w:shd w:val="clear" w:color="auto" w:fill="B8B8B8"/>
          </w:tcPr>
          <w:p>
            <w:pPr>
              <w:pStyle w:val="TableParagraph"/>
              <w:spacing w:line="240" w:lineRule="auto" w:before="111"/>
              <w:ind w:left="0"/>
              <w:rPr>
                <w:sz w:val="18"/>
              </w:rPr>
            </w:pPr>
          </w:p>
          <w:p>
            <w:pPr>
              <w:pStyle w:val="TableParagraph"/>
              <w:spacing w:line="240" w:lineRule="auto" w:before="0"/>
              <w:rPr>
                <w:rFonts w:ascii="Arial"/>
                <w:b/>
                <w:sz w:val="18"/>
              </w:rPr>
            </w:pPr>
            <w:r>
              <w:rPr>
                <w:rFonts w:ascii="Arial"/>
                <w:b/>
                <w:spacing w:val="-2"/>
                <w:sz w:val="18"/>
              </w:rPr>
              <w:t>Searches</w:t>
            </w:r>
          </w:p>
        </w:tc>
        <w:tc>
          <w:tcPr>
            <w:tcW w:w="989" w:type="dxa"/>
            <w:shd w:val="clear" w:color="auto" w:fill="B8B8B8"/>
          </w:tcPr>
          <w:p>
            <w:pPr>
              <w:pStyle w:val="TableParagraph"/>
              <w:spacing w:line="240" w:lineRule="auto" w:before="111"/>
              <w:ind w:left="0"/>
              <w:rPr>
                <w:sz w:val="18"/>
              </w:rPr>
            </w:pPr>
          </w:p>
          <w:p>
            <w:pPr>
              <w:pStyle w:val="TableParagraph"/>
              <w:spacing w:line="240" w:lineRule="auto" w:before="0"/>
              <w:rPr>
                <w:rFonts w:ascii="Arial"/>
                <w:b/>
                <w:sz w:val="18"/>
              </w:rPr>
            </w:pPr>
            <w:r>
              <w:rPr>
                <w:rFonts w:ascii="Arial"/>
                <w:b/>
                <w:spacing w:val="-2"/>
                <w:sz w:val="18"/>
              </w:rPr>
              <w:t>Results</w:t>
            </w:r>
          </w:p>
        </w:tc>
      </w:tr>
      <w:tr>
        <w:trPr>
          <w:trHeight w:val="390" w:hRule="atLeast"/>
        </w:trPr>
        <w:tc>
          <w:tcPr>
            <w:tcW w:w="353" w:type="dxa"/>
          </w:tcPr>
          <w:p>
            <w:pPr>
              <w:pStyle w:val="TableParagraph"/>
              <w:ind w:left="16" w:right="98"/>
              <w:jc w:val="center"/>
              <w:rPr>
                <w:sz w:val="18"/>
              </w:rPr>
            </w:pPr>
            <w:r>
              <w:rPr>
                <w:spacing w:val="-10"/>
                <w:sz w:val="18"/>
              </w:rPr>
              <w:t>1</w:t>
            </w:r>
          </w:p>
        </w:tc>
        <w:tc>
          <w:tcPr>
            <w:tcW w:w="7730" w:type="dxa"/>
          </w:tcPr>
          <w:p>
            <w:pPr>
              <w:pStyle w:val="TableParagraph"/>
              <w:rPr>
                <w:sz w:val="18"/>
              </w:rPr>
            </w:pPr>
            <w:r>
              <w:rPr>
                <w:sz w:val="18"/>
              </w:rPr>
              <w:t>Pyruvate</w:t>
            </w:r>
            <w:r>
              <w:rPr>
                <w:spacing w:val="-5"/>
                <w:sz w:val="18"/>
              </w:rPr>
              <w:t> </w:t>
            </w:r>
            <w:r>
              <w:rPr>
                <w:sz w:val="18"/>
              </w:rPr>
              <w:t>Kinase/df</w:t>
            </w:r>
            <w:r>
              <w:rPr>
                <w:spacing w:val="-6"/>
                <w:sz w:val="18"/>
              </w:rPr>
              <w:t> </w:t>
            </w:r>
            <w:r>
              <w:rPr>
                <w:spacing w:val="-2"/>
                <w:sz w:val="18"/>
              </w:rPr>
              <w:t>[Deficiency]</w:t>
            </w:r>
          </w:p>
        </w:tc>
        <w:tc>
          <w:tcPr>
            <w:tcW w:w="989" w:type="dxa"/>
          </w:tcPr>
          <w:p>
            <w:pPr>
              <w:pStyle w:val="TableParagraph"/>
              <w:rPr>
                <w:sz w:val="18"/>
              </w:rPr>
            </w:pPr>
            <w:r>
              <w:rPr>
                <w:spacing w:val="-5"/>
                <w:sz w:val="18"/>
              </w:rPr>
              <w:t>632</w:t>
            </w:r>
          </w:p>
        </w:tc>
      </w:tr>
      <w:tr>
        <w:trPr>
          <w:trHeight w:val="390" w:hRule="atLeast"/>
        </w:trPr>
        <w:tc>
          <w:tcPr>
            <w:tcW w:w="353" w:type="dxa"/>
          </w:tcPr>
          <w:p>
            <w:pPr>
              <w:pStyle w:val="TableParagraph"/>
              <w:spacing w:line="204" w:lineRule="exact" w:before="167"/>
              <w:ind w:left="16" w:right="98"/>
              <w:jc w:val="center"/>
              <w:rPr>
                <w:sz w:val="18"/>
              </w:rPr>
            </w:pPr>
            <w:r>
              <w:rPr>
                <w:spacing w:val="-10"/>
                <w:sz w:val="18"/>
              </w:rPr>
              <w:t>2</w:t>
            </w:r>
          </w:p>
        </w:tc>
        <w:tc>
          <w:tcPr>
            <w:tcW w:w="7730" w:type="dxa"/>
          </w:tcPr>
          <w:p>
            <w:pPr>
              <w:pStyle w:val="TableParagraph"/>
              <w:spacing w:line="204" w:lineRule="exact" w:before="167"/>
              <w:rPr>
                <w:sz w:val="18"/>
              </w:rPr>
            </w:pPr>
            <w:r>
              <w:rPr>
                <w:sz w:val="18"/>
              </w:rPr>
              <w:t>Pyruvate</w:t>
            </w:r>
            <w:r>
              <w:rPr>
                <w:spacing w:val="-6"/>
                <w:sz w:val="18"/>
              </w:rPr>
              <w:t> </w:t>
            </w:r>
            <w:r>
              <w:rPr>
                <w:sz w:val="18"/>
              </w:rPr>
              <w:t>Metabolism,</w:t>
            </w:r>
            <w:r>
              <w:rPr>
                <w:spacing w:val="-5"/>
                <w:sz w:val="18"/>
              </w:rPr>
              <w:t> </w:t>
            </w:r>
            <w:r>
              <w:rPr>
                <w:sz w:val="18"/>
              </w:rPr>
              <w:t>Inborn</w:t>
            </w:r>
            <w:r>
              <w:rPr>
                <w:spacing w:val="-6"/>
                <w:sz w:val="18"/>
              </w:rPr>
              <w:t> </w:t>
            </w:r>
            <w:r>
              <w:rPr>
                <w:spacing w:val="-2"/>
                <w:sz w:val="18"/>
              </w:rPr>
              <w:t>Errors/</w:t>
            </w:r>
          </w:p>
        </w:tc>
        <w:tc>
          <w:tcPr>
            <w:tcW w:w="989" w:type="dxa"/>
          </w:tcPr>
          <w:p>
            <w:pPr>
              <w:pStyle w:val="TableParagraph"/>
              <w:spacing w:line="204" w:lineRule="exact" w:before="167"/>
              <w:rPr>
                <w:sz w:val="18"/>
              </w:rPr>
            </w:pPr>
            <w:r>
              <w:rPr>
                <w:spacing w:val="-5"/>
                <w:sz w:val="18"/>
              </w:rPr>
              <w:t>144</w:t>
            </w:r>
          </w:p>
        </w:tc>
      </w:tr>
      <w:tr>
        <w:trPr>
          <w:trHeight w:val="388" w:hRule="atLeast"/>
        </w:trPr>
        <w:tc>
          <w:tcPr>
            <w:tcW w:w="353" w:type="dxa"/>
          </w:tcPr>
          <w:p>
            <w:pPr>
              <w:pStyle w:val="TableParagraph"/>
              <w:spacing w:before="167"/>
              <w:ind w:left="16" w:right="98"/>
              <w:jc w:val="center"/>
              <w:rPr>
                <w:sz w:val="18"/>
              </w:rPr>
            </w:pPr>
            <w:r>
              <w:rPr>
                <w:spacing w:val="-10"/>
                <w:sz w:val="18"/>
              </w:rPr>
              <w:t>3</w:t>
            </w:r>
          </w:p>
        </w:tc>
        <w:tc>
          <w:tcPr>
            <w:tcW w:w="7730" w:type="dxa"/>
          </w:tcPr>
          <w:p>
            <w:pPr>
              <w:pStyle w:val="TableParagraph"/>
              <w:spacing w:before="167"/>
              <w:rPr>
                <w:sz w:val="18"/>
              </w:rPr>
            </w:pPr>
            <w:r>
              <w:rPr>
                <w:sz w:val="18"/>
              </w:rPr>
              <w:t>(pyruvate</w:t>
            </w:r>
            <w:r>
              <w:rPr>
                <w:spacing w:val="-5"/>
                <w:sz w:val="18"/>
              </w:rPr>
              <w:t> </w:t>
            </w:r>
            <w:r>
              <w:rPr>
                <w:sz w:val="18"/>
              </w:rPr>
              <w:t>kinase</w:t>
            </w:r>
            <w:r>
              <w:rPr>
                <w:spacing w:val="-3"/>
                <w:sz w:val="18"/>
              </w:rPr>
              <w:t> </w:t>
            </w:r>
            <w:r>
              <w:rPr>
                <w:sz w:val="18"/>
              </w:rPr>
              <w:t>adj2</w:t>
            </w:r>
            <w:r>
              <w:rPr>
                <w:spacing w:val="-2"/>
                <w:sz w:val="18"/>
              </w:rPr>
              <w:t> deficien$).mp.</w:t>
            </w:r>
          </w:p>
        </w:tc>
        <w:tc>
          <w:tcPr>
            <w:tcW w:w="989" w:type="dxa"/>
          </w:tcPr>
          <w:p>
            <w:pPr>
              <w:pStyle w:val="TableParagraph"/>
              <w:spacing w:before="167"/>
              <w:rPr>
                <w:sz w:val="18"/>
              </w:rPr>
            </w:pPr>
            <w:r>
              <w:rPr>
                <w:spacing w:val="-5"/>
                <w:sz w:val="18"/>
              </w:rPr>
              <w:t>673</w:t>
            </w:r>
          </w:p>
        </w:tc>
      </w:tr>
      <w:tr>
        <w:trPr>
          <w:trHeight w:val="390" w:hRule="atLeast"/>
        </w:trPr>
        <w:tc>
          <w:tcPr>
            <w:tcW w:w="353" w:type="dxa"/>
          </w:tcPr>
          <w:p>
            <w:pPr>
              <w:pStyle w:val="TableParagraph"/>
              <w:ind w:left="16" w:right="98"/>
              <w:jc w:val="center"/>
              <w:rPr>
                <w:sz w:val="18"/>
              </w:rPr>
            </w:pPr>
            <w:r>
              <w:rPr>
                <w:spacing w:val="-10"/>
                <w:sz w:val="18"/>
              </w:rPr>
              <w:t>4</w:t>
            </w:r>
          </w:p>
        </w:tc>
        <w:tc>
          <w:tcPr>
            <w:tcW w:w="7730" w:type="dxa"/>
          </w:tcPr>
          <w:p>
            <w:pPr>
              <w:pStyle w:val="TableParagraph"/>
              <w:rPr>
                <w:sz w:val="18"/>
              </w:rPr>
            </w:pPr>
            <w:r>
              <w:rPr>
                <w:sz w:val="18"/>
              </w:rPr>
              <w:t>Anemia,</w:t>
            </w:r>
            <w:r>
              <w:rPr>
                <w:spacing w:val="-6"/>
                <w:sz w:val="18"/>
              </w:rPr>
              <w:t> </w:t>
            </w:r>
            <w:r>
              <w:rPr>
                <w:sz w:val="18"/>
              </w:rPr>
              <w:t>Hemolytic,</w:t>
            </w:r>
            <w:r>
              <w:rPr>
                <w:spacing w:val="-5"/>
                <w:sz w:val="18"/>
              </w:rPr>
              <w:t> </w:t>
            </w:r>
            <w:r>
              <w:rPr>
                <w:sz w:val="18"/>
              </w:rPr>
              <w:t>Congenital</w:t>
            </w:r>
            <w:r>
              <w:rPr>
                <w:spacing w:val="-5"/>
                <w:sz w:val="18"/>
              </w:rPr>
              <w:t> </w:t>
            </w:r>
            <w:r>
              <w:rPr>
                <w:spacing w:val="-2"/>
                <w:sz w:val="18"/>
              </w:rPr>
              <w:t>Nonspherocytic/</w:t>
            </w:r>
          </w:p>
        </w:tc>
        <w:tc>
          <w:tcPr>
            <w:tcW w:w="989" w:type="dxa"/>
          </w:tcPr>
          <w:p>
            <w:pPr>
              <w:pStyle w:val="TableParagraph"/>
              <w:rPr>
                <w:sz w:val="18"/>
              </w:rPr>
            </w:pPr>
            <w:r>
              <w:rPr>
                <w:spacing w:val="-5"/>
                <w:sz w:val="18"/>
              </w:rPr>
              <w:t>856</w:t>
            </w:r>
          </w:p>
        </w:tc>
      </w:tr>
      <w:tr>
        <w:trPr>
          <w:trHeight w:val="390" w:hRule="atLeast"/>
        </w:trPr>
        <w:tc>
          <w:tcPr>
            <w:tcW w:w="353" w:type="dxa"/>
          </w:tcPr>
          <w:p>
            <w:pPr>
              <w:pStyle w:val="TableParagraph"/>
              <w:ind w:left="16" w:right="98"/>
              <w:jc w:val="center"/>
              <w:rPr>
                <w:sz w:val="18"/>
              </w:rPr>
            </w:pPr>
            <w:r>
              <w:rPr>
                <w:spacing w:val="-10"/>
                <w:sz w:val="18"/>
              </w:rPr>
              <w:t>5</w:t>
            </w:r>
          </w:p>
        </w:tc>
        <w:tc>
          <w:tcPr>
            <w:tcW w:w="7730" w:type="dxa"/>
          </w:tcPr>
          <w:p>
            <w:pPr>
              <w:pStyle w:val="TableParagraph"/>
              <w:rPr>
                <w:sz w:val="18"/>
              </w:rPr>
            </w:pPr>
            <w:r>
              <w:rPr>
                <w:sz w:val="18"/>
              </w:rPr>
              <w:t>("pk</w:t>
            </w:r>
            <w:r>
              <w:rPr>
                <w:spacing w:val="-4"/>
                <w:sz w:val="18"/>
              </w:rPr>
              <w:t> </w:t>
            </w:r>
            <w:r>
              <w:rPr>
                <w:sz w:val="18"/>
              </w:rPr>
              <w:t>deficien$"</w:t>
            </w:r>
            <w:r>
              <w:rPr>
                <w:spacing w:val="-4"/>
                <w:sz w:val="18"/>
              </w:rPr>
              <w:t> </w:t>
            </w:r>
            <w:r>
              <w:rPr>
                <w:sz w:val="18"/>
              </w:rPr>
              <w:t>or</w:t>
            </w:r>
            <w:r>
              <w:rPr>
                <w:spacing w:val="-1"/>
                <w:sz w:val="18"/>
              </w:rPr>
              <w:t> </w:t>
            </w:r>
            <w:r>
              <w:rPr>
                <w:sz w:val="18"/>
              </w:rPr>
              <w:t>"pyruvate</w:t>
            </w:r>
            <w:r>
              <w:rPr>
                <w:spacing w:val="-2"/>
                <w:sz w:val="18"/>
              </w:rPr>
              <w:t> kinase").mp.</w:t>
            </w:r>
          </w:p>
        </w:tc>
        <w:tc>
          <w:tcPr>
            <w:tcW w:w="989" w:type="dxa"/>
          </w:tcPr>
          <w:p>
            <w:pPr>
              <w:pStyle w:val="TableParagraph"/>
              <w:rPr>
                <w:sz w:val="18"/>
              </w:rPr>
            </w:pPr>
            <w:r>
              <w:rPr>
                <w:spacing w:val="-2"/>
                <w:sz w:val="18"/>
              </w:rPr>
              <w:t>10881</w:t>
            </w:r>
          </w:p>
        </w:tc>
      </w:tr>
      <w:tr>
        <w:trPr>
          <w:trHeight w:val="390" w:hRule="atLeast"/>
        </w:trPr>
        <w:tc>
          <w:tcPr>
            <w:tcW w:w="353" w:type="dxa"/>
          </w:tcPr>
          <w:p>
            <w:pPr>
              <w:pStyle w:val="TableParagraph"/>
              <w:spacing w:line="204" w:lineRule="exact" w:before="167"/>
              <w:ind w:left="16" w:right="98"/>
              <w:jc w:val="center"/>
              <w:rPr>
                <w:sz w:val="18"/>
              </w:rPr>
            </w:pPr>
            <w:r>
              <w:rPr>
                <w:spacing w:val="-10"/>
                <w:sz w:val="18"/>
              </w:rPr>
              <w:t>6</w:t>
            </w:r>
          </w:p>
        </w:tc>
        <w:tc>
          <w:tcPr>
            <w:tcW w:w="7730" w:type="dxa"/>
          </w:tcPr>
          <w:p>
            <w:pPr>
              <w:pStyle w:val="TableParagraph"/>
              <w:spacing w:line="204" w:lineRule="exact" w:before="167"/>
              <w:rPr>
                <w:sz w:val="18"/>
              </w:rPr>
            </w:pPr>
            <w:r>
              <w:rPr>
                <w:sz w:val="18"/>
              </w:rPr>
              <w:t>1</w:t>
            </w:r>
            <w:r>
              <w:rPr>
                <w:spacing w:val="-1"/>
                <w:sz w:val="18"/>
              </w:rPr>
              <w:t> </w:t>
            </w:r>
            <w:r>
              <w:rPr>
                <w:sz w:val="18"/>
              </w:rPr>
              <w:t>or 2</w:t>
            </w:r>
            <w:r>
              <w:rPr>
                <w:spacing w:val="-3"/>
                <w:sz w:val="18"/>
              </w:rPr>
              <w:t> </w:t>
            </w:r>
            <w:r>
              <w:rPr>
                <w:sz w:val="18"/>
              </w:rPr>
              <w:t>or 3</w:t>
            </w:r>
            <w:r>
              <w:rPr>
                <w:spacing w:val="-2"/>
                <w:sz w:val="18"/>
              </w:rPr>
              <w:t> </w:t>
            </w:r>
            <w:r>
              <w:rPr>
                <w:sz w:val="18"/>
              </w:rPr>
              <w:t>or</w:t>
            </w:r>
            <w:r>
              <w:rPr>
                <w:spacing w:val="-1"/>
                <w:sz w:val="18"/>
              </w:rPr>
              <w:t> </w:t>
            </w:r>
            <w:r>
              <w:rPr>
                <w:sz w:val="18"/>
              </w:rPr>
              <w:t>(4</w:t>
            </w:r>
            <w:r>
              <w:rPr>
                <w:spacing w:val="1"/>
                <w:sz w:val="18"/>
              </w:rPr>
              <w:t> </w:t>
            </w:r>
            <w:r>
              <w:rPr>
                <w:sz w:val="18"/>
              </w:rPr>
              <w:t>and</w:t>
            </w:r>
            <w:r>
              <w:rPr>
                <w:spacing w:val="-2"/>
                <w:sz w:val="18"/>
              </w:rPr>
              <w:t> </w:t>
            </w:r>
            <w:r>
              <w:rPr>
                <w:spacing w:val="-5"/>
                <w:sz w:val="18"/>
              </w:rPr>
              <w:t>5)</w:t>
            </w:r>
          </w:p>
        </w:tc>
        <w:tc>
          <w:tcPr>
            <w:tcW w:w="989" w:type="dxa"/>
          </w:tcPr>
          <w:p>
            <w:pPr>
              <w:pStyle w:val="TableParagraph"/>
              <w:spacing w:line="204" w:lineRule="exact" w:before="167"/>
              <w:rPr>
                <w:sz w:val="18"/>
              </w:rPr>
            </w:pPr>
            <w:r>
              <w:rPr>
                <w:spacing w:val="-5"/>
                <w:sz w:val="18"/>
              </w:rPr>
              <w:t>939</w:t>
            </w:r>
          </w:p>
        </w:tc>
      </w:tr>
      <w:tr>
        <w:trPr>
          <w:trHeight w:val="388" w:hRule="atLeast"/>
        </w:trPr>
        <w:tc>
          <w:tcPr>
            <w:tcW w:w="353" w:type="dxa"/>
          </w:tcPr>
          <w:p>
            <w:pPr>
              <w:pStyle w:val="TableParagraph"/>
              <w:spacing w:before="167"/>
              <w:ind w:left="16" w:right="98"/>
              <w:jc w:val="center"/>
              <w:rPr>
                <w:sz w:val="18"/>
              </w:rPr>
            </w:pPr>
            <w:r>
              <w:rPr>
                <w:spacing w:val="-10"/>
                <w:sz w:val="18"/>
              </w:rPr>
              <w:t>7</w:t>
            </w:r>
          </w:p>
        </w:tc>
        <w:tc>
          <w:tcPr>
            <w:tcW w:w="7730" w:type="dxa"/>
          </w:tcPr>
          <w:p>
            <w:pPr>
              <w:pStyle w:val="TableParagraph"/>
              <w:spacing w:before="167"/>
              <w:rPr>
                <w:sz w:val="18"/>
              </w:rPr>
            </w:pPr>
            <w:r>
              <w:rPr>
                <w:sz w:val="18"/>
              </w:rPr>
              <w:t>limit</w:t>
            </w:r>
            <w:r>
              <w:rPr>
                <w:spacing w:val="-3"/>
                <w:sz w:val="18"/>
              </w:rPr>
              <w:t> </w:t>
            </w:r>
            <w:r>
              <w:rPr>
                <w:sz w:val="18"/>
              </w:rPr>
              <w:t>6</w:t>
            </w:r>
            <w:r>
              <w:rPr>
                <w:spacing w:val="-2"/>
                <w:sz w:val="18"/>
              </w:rPr>
              <w:t> </w:t>
            </w:r>
            <w:r>
              <w:rPr>
                <w:sz w:val="18"/>
              </w:rPr>
              <w:t>to</w:t>
            </w:r>
            <w:r>
              <w:rPr>
                <w:spacing w:val="-2"/>
                <w:sz w:val="18"/>
              </w:rPr>
              <w:t> </w:t>
            </w:r>
            <w:r>
              <w:rPr>
                <w:sz w:val="18"/>
              </w:rPr>
              <w:t>(english</w:t>
            </w:r>
            <w:r>
              <w:rPr>
                <w:spacing w:val="-4"/>
                <w:sz w:val="18"/>
              </w:rPr>
              <w:t> </w:t>
            </w:r>
            <w:r>
              <w:rPr>
                <w:sz w:val="18"/>
              </w:rPr>
              <w:t>language</w:t>
            </w:r>
            <w:r>
              <w:rPr>
                <w:spacing w:val="-2"/>
                <w:sz w:val="18"/>
              </w:rPr>
              <w:t> </w:t>
            </w:r>
            <w:r>
              <w:rPr>
                <w:sz w:val="18"/>
              </w:rPr>
              <w:t>and</w:t>
            </w:r>
            <w:r>
              <w:rPr>
                <w:spacing w:val="-2"/>
                <w:sz w:val="18"/>
              </w:rPr>
              <w:t> </w:t>
            </w:r>
            <w:r>
              <w:rPr>
                <w:sz w:val="18"/>
              </w:rPr>
              <w:t>yr="1961</w:t>
            </w:r>
            <w:r>
              <w:rPr>
                <w:spacing w:val="3"/>
                <w:sz w:val="18"/>
              </w:rPr>
              <w:t> </w:t>
            </w:r>
            <w:r>
              <w:rPr>
                <w:sz w:val="18"/>
              </w:rPr>
              <w:t>-</w:t>
            </w:r>
            <w:r>
              <w:rPr>
                <w:spacing w:val="-2"/>
                <w:sz w:val="18"/>
              </w:rPr>
              <w:t> 2023")</w:t>
            </w:r>
          </w:p>
        </w:tc>
        <w:tc>
          <w:tcPr>
            <w:tcW w:w="989" w:type="dxa"/>
          </w:tcPr>
          <w:p>
            <w:pPr>
              <w:pStyle w:val="TableParagraph"/>
              <w:spacing w:before="167"/>
              <w:rPr>
                <w:sz w:val="18"/>
              </w:rPr>
            </w:pPr>
            <w:r>
              <w:rPr>
                <w:spacing w:val="-5"/>
                <w:sz w:val="18"/>
              </w:rPr>
              <w:t>744</w:t>
            </w:r>
          </w:p>
        </w:tc>
      </w:tr>
      <w:tr>
        <w:trPr>
          <w:trHeight w:val="390" w:hRule="atLeast"/>
        </w:trPr>
        <w:tc>
          <w:tcPr>
            <w:tcW w:w="353" w:type="dxa"/>
          </w:tcPr>
          <w:p>
            <w:pPr>
              <w:pStyle w:val="TableParagraph"/>
              <w:ind w:left="16" w:right="98"/>
              <w:jc w:val="center"/>
              <w:rPr>
                <w:sz w:val="18"/>
              </w:rPr>
            </w:pPr>
            <w:r>
              <w:rPr>
                <w:spacing w:val="-10"/>
                <w:sz w:val="18"/>
              </w:rPr>
              <w:t>8</w:t>
            </w:r>
          </w:p>
        </w:tc>
        <w:tc>
          <w:tcPr>
            <w:tcW w:w="7730" w:type="dxa"/>
          </w:tcPr>
          <w:p>
            <w:pPr>
              <w:pStyle w:val="TableParagraph"/>
              <w:rPr>
                <w:sz w:val="18"/>
              </w:rPr>
            </w:pPr>
            <w:r>
              <w:rPr>
                <w:sz w:val="18"/>
              </w:rPr>
              <w:t>Mice/</w:t>
            </w:r>
            <w:r>
              <w:rPr>
                <w:spacing w:val="-2"/>
                <w:sz w:val="18"/>
              </w:rPr>
              <w:t> </w:t>
            </w:r>
            <w:r>
              <w:rPr>
                <w:sz w:val="18"/>
              </w:rPr>
              <w:t>or</w:t>
            </w:r>
            <w:r>
              <w:rPr>
                <w:spacing w:val="-1"/>
                <w:sz w:val="18"/>
              </w:rPr>
              <w:t> </w:t>
            </w:r>
            <w:r>
              <w:rPr>
                <w:sz w:val="18"/>
              </w:rPr>
              <w:t>Rabbits/</w:t>
            </w:r>
            <w:r>
              <w:rPr>
                <w:spacing w:val="-3"/>
                <w:sz w:val="18"/>
              </w:rPr>
              <w:t> </w:t>
            </w:r>
            <w:r>
              <w:rPr>
                <w:sz w:val="18"/>
              </w:rPr>
              <w:t>or</w:t>
            </w:r>
            <w:r>
              <w:rPr>
                <w:spacing w:val="-1"/>
                <w:sz w:val="18"/>
              </w:rPr>
              <w:t> </w:t>
            </w:r>
            <w:r>
              <w:rPr>
                <w:sz w:val="18"/>
              </w:rPr>
              <w:t>Dogs/</w:t>
            </w:r>
            <w:r>
              <w:rPr>
                <w:spacing w:val="-1"/>
                <w:sz w:val="18"/>
              </w:rPr>
              <w:t> </w:t>
            </w:r>
            <w:r>
              <w:rPr>
                <w:sz w:val="18"/>
              </w:rPr>
              <w:t>or</w:t>
            </w:r>
            <w:r>
              <w:rPr>
                <w:spacing w:val="-6"/>
                <w:sz w:val="18"/>
              </w:rPr>
              <w:t> </w:t>
            </w:r>
            <w:r>
              <w:rPr>
                <w:spacing w:val="-2"/>
                <w:sz w:val="18"/>
              </w:rPr>
              <w:t>Cats/</w:t>
            </w:r>
          </w:p>
        </w:tc>
        <w:tc>
          <w:tcPr>
            <w:tcW w:w="989" w:type="dxa"/>
          </w:tcPr>
          <w:p>
            <w:pPr>
              <w:pStyle w:val="TableParagraph"/>
              <w:rPr>
                <w:sz w:val="18"/>
              </w:rPr>
            </w:pPr>
            <w:r>
              <w:rPr>
                <w:spacing w:val="-2"/>
                <w:sz w:val="18"/>
              </w:rPr>
              <w:t>2428020</w:t>
            </w:r>
          </w:p>
        </w:tc>
      </w:tr>
      <w:tr>
        <w:trPr>
          <w:trHeight w:val="390" w:hRule="atLeast"/>
        </w:trPr>
        <w:tc>
          <w:tcPr>
            <w:tcW w:w="353" w:type="dxa"/>
          </w:tcPr>
          <w:p>
            <w:pPr>
              <w:pStyle w:val="TableParagraph"/>
              <w:ind w:left="16" w:right="98"/>
              <w:jc w:val="center"/>
              <w:rPr>
                <w:sz w:val="18"/>
              </w:rPr>
            </w:pPr>
            <w:r>
              <w:rPr>
                <w:spacing w:val="-10"/>
                <w:sz w:val="18"/>
              </w:rPr>
              <w:t>9</w:t>
            </w:r>
          </w:p>
        </w:tc>
        <w:tc>
          <w:tcPr>
            <w:tcW w:w="7730" w:type="dxa"/>
          </w:tcPr>
          <w:p>
            <w:pPr>
              <w:pStyle w:val="TableParagraph"/>
              <w:rPr>
                <w:sz w:val="18"/>
              </w:rPr>
            </w:pPr>
            <w:r>
              <w:rPr>
                <w:sz w:val="18"/>
              </w:rPr>
              <w:t>7 not</w:t>
            </w:r>
            <w:r>
              <w:rPr>
                <w:spacing w:val="-2"/>
                <w:sz w:val="18"/>
              </w:rPr>
              <w:t> </w:t>
            </w:r>
            <w:r>
              <w:rPr>
                <w:spacing w:val="-12"/>
                <w:sz w:val="18"/>
              </w:rPr>
              <w:t>8</w:t>
            </w:r>
          </w:p>
        </w:tc>
        <w:tc>
          <w:tcPr>
            <w:tcW w:w="989" w:type="dxa"/>
          </w:tcPr>
          <w:p>
            <w:pPr>
              <w:pStyle w:val="TableParagraph"/>
              <w:rPr>
                <w:sz w:val="18"/>
              </w:rPr>
            </w:pPr>
            <w:r>
              <w:rPr>
                <w:spacing w:val="-5"/>
                <w:sz w:val="18"/>
              </w:rPr>
              <w:t>661</w:t>
            </w:r>
          </w:p>
        </w:tc>
      </w:tr>
      <w:tr>
        <w:trPr>
          <w:trHeight w:val="390" w:hRule="atLeast"/>
        </w:trPr>
        <w:tc>
          <w:tcPr>
            <w:tcW w:w="353" w:type="dxa"/>
          </w:tcPr>
          <w:p>
            <w:pPr>
              <w:pStyle w:val="TableParagraph"/>
              <w:spacing w:line="204" w:lineRule="exact" w:before="167"/>
              <w:ind w:left="26" w:right="10"/>
              <w:jc w:val="center"/>
              <w:rPr>
                <w:sz w:val="18"/>
              </w:rPr>
            </w:pPr>
            <w:r>
              <w:rPr>
                <w:spacing w:val="-5"/>
                <w:sz w:val="18"/>
              </w:rPr>
              <w:t>10</w:t>
            </w:r>
          </w:p>
        </w:tc>
        <w:tc>
          <w:tcPr>
            <w:tcW w:w="7730" w:type="dxa"/>
          </w:tcPr>
          <w:p>
            <w:pPr>
              <w:pStyle w:val="TableParagraph"/>
              <w:spacing w:line="204" w:lineRule="exact" w:before="167"/>
              <w:rPr>
                <w:sz w:val="18"/>
              </w:rPr>
            </w:pPr>
            <w:r>
              <w:rPr>
                <w:sz w:val="18"/>
              </w:rPr>
              <w:t>Child/</w:t>
            </w:r>
            <w:r>
              <w:rPr>
                <w:spacing w:val="-8"/>
                <w:sz w:val="18"/>
              </w:rPr>
              <w:t> </w:t>
            </w:r>
            <w:r>
              <w:rPr>
                <w:sz w:val="18"/>
              </w:rPr>
              <w:t>or</w:t>
            </w:r>
            <w:r>
              <w:rPr>
                <w:spacing w:val="-2"/>
                <w:sz w:val="18"/>
              </w:rPr>
              <w:t> </w:t>
            </w:r>
            <w:r>
              <w:rPr>
                <w:sz w:val="18"/>
              </w:rPr>
              <w:t>Child,</w:t>
            </w:r>
            <w:r>
              <w:rPr>
                <w:spacing w:val="-2"/>
                <w:sz w:val="18"/>
              </w:rPr>
              <w:t> </w:t>
            </w:r>
            <w:r>
              <w:rPr>
                <w:sz w:val="18"/>
              </w:rPr>
              <w:t>Preschool/</w:t>
            </w:r>
            <w:r>
              <w:rPr>
                <w:spacing w:val="-2"/>
                <w:sz w:val="18"/>
              </w:rPr>
              <w:t> </w:t>
            </w:r>
            <w:r>
              <w:rPr>
                <w:sz w:val="18"/>
              </w:rPr>
              <w:t>or</w:t>
            </w:r>
            <w:r>
              <w:rPr>
                <w:spacing w:val="-12"/>
                <w:sz w:val="18"/>
              </w:rPr>
              <w:t> </w:t>
            </w:r>
            <w:r>
              <w:rPr>
                <w:spacing w:val="-2"/>
                <w:sz w:val="18"/>
              </w:rPr>
              <w:t>Adolescent/</w:t>
            </w:r>
          </w:p>
        </w:tc>
        <w:tc>
          <w:tcPr>
            <w:tcW w:w="989" w:type="dxa"/>
          </w:tcPr>
          <w:p>
            <w:pPr>
              <w:pStyle w:val="TableParagraph"/>
              <w:spacing w:line="204" w:lineRule="exact" w:before="167"/>
              <w:rPr>
                <w:sz w:val="18"/>
              </w:rPr>
            </w:pPr>
            <w:r>
              <w:rPr>
                <w:spacing w:val="-2"/>
                <w:sz w:val="18"/>
              </w:rPr>
              <w:t>3349969</w:t>
            </w:r>
          </w:p>
        </w:tc>
      </w:tr>
      <w:tr>
        <w:trPr>
          <w:trHeight w:val="388" w:hRule="atLeast"/>
        </w:trPr>
        <w:tc>
          <w:tcPr>
            <w:tcW w:w="353" w:type="dxa"/>
          </w:tcPr>
          <w:p>
            <w:pPr>
              <w:pStyle w:val="TableParagraph"/>
              <w:spacing w:before="167"/>
              <w:ind w:left="16" w:right="26"/>
              <w:jc w:val="center"/>
              <w:rPr>
                <w:sz w:val="18"/>
              </w:rPr>
            </w:pPr>
            <w:r>
              <w:rPr>
                <w:spacing w:val="-5"/>
                <w:sz w:val="18"/>
              </w:rPr>
              <w:t>11</w:t>
            </w:r>
          </w:p>
        </w:tc>
        <w:tc>
          <w:tcPr>
            <w:tcW w:w="7730" w:type="dxa"/>
          </w:tcPr>
          <w:p>
            <w:pPr>
              <w:pStyle w:val="TableParagraph"/>
              <w:spacing w:before="167"/>
              <w:rPr>
                <w:sz w:val="18"/>
              </w:rPr>
            </w:pPr>
            <w:r>
              <w:rPr>
                <w:spacing w:val="-2"/>
                <w:sz w:val="18"/>
              </w:rPr>
              <w:t>Pediatrics/</w:t>
            </w:r>
          </w:p>
        </w:tc>
        <w:tc>
          <w:tcPr>
            <w:tcW w:w="989" w:type="dxa"/>
          </w:tcPr>
          <w:p>
            <w:pPr>
              <w:pStyle w:val="TableParagraph"/>
              <w:spacing w:before="167"/>
              <w:rPr>
                <w:sz w:val="18"/>
              </w:rPr>
            </w:pPr>
            <w:r>
              <w:rPr>
                <w:spacing w:val="-2"/>
                <w:sz w:val="18"/>
              </w:rPr>
              <w:t>57818</w:t>
            </w:r>
          </w:p>
        </w:tc>
      </w:tr>
      <w:tr>
        <w:trPr>
          <w:trHeight w:val="390" w:hRule="atLeast"/>
        </w:trPr>
        <w:tc>
          <w:tcPr>
            <w:tcW w:w="353" w:type="dxa"/>
          </w:tcPr>
          <w:p>
            <w:pPr>
              <w:pStyle w:val="TableParagraph"/>
              <w:ind w:left="26" w:right="10"/>
              <w:jc w:val="center"/>
              <w:rPr>
                <w:sz w:val="18"/>
              </w:rPr>
            </w:pPr>
            <w:r>
              <w:rPr>
                <w:spacing w:val="-5"/>
                <w:sz w:val="18"/>
              </w:rPr>
              <w:t>12</w:t>
            </w:r>
          </w:p>
        </w:tc>
        <w:tc>
          <w:tcPr>
            <w:tcW w:w="7730" w:type="dxa"/>
          </w:tcPr>
          <w:p>
            <w:pPr>
              <w:pStyle w:val="TableParagraph"/>
              <w:rPr>
                <w:sz w:val="18"/>
              </w:rPr>
            </w:pPr>
            <w:r>
              <w:rPr>
                <w:sz w:val="18"/>
              </w:rPr>
              <w:t>(child$</w:t>
            </w:r>
            <w:r>
              <w:rPr>
                <w:spacing w:val="-3"/>
                <w:sz w:val="18"/>
              </w:rPr>
              <w:t> </w:t>
            </w:r>
            <w:r>
              <w:rPr>
                <w:sz w:val="18"/>
              </w:rPr>
              <w:t>or</w:t>
            </w:r>
            <w:r>
              <w:rPr>
                <w:spacing w:val="-2"/>
                <w:sz w:val="18"/>
              </w:rPr>
              <w:t> </w:t>
            </w:r>
            <w:r>
              <w:rPr>
                <w:sz w:val="18"/>
              </w:rPr>
              <w:t>pediatric$</w:t>
            </w:r>
            <w:r>
              <w:rPr>
                <w:spacing w:val="-4"/>
                <w:sz w:val="18"/>
              </w:rPr>
              <w:t> </w:t>
            </w:r>
            <w:r>
              <w:rPr>
                <w:sz w:val="18"/>
              </w:rPr>
              <w:t>or</w:t>
            </w:r>
            <w:r>
              <w:rPr>
                <w:spacing w:val="-2"/>
                <w:sz w:val="18"/>
              </w:rPr>
              <w:t> </w:t>
            </w:r>
            <w:r>
              <w:rPr>
                <w:sz w:val="18"/>
              </w:rPr>
              <w:t>paediatric$</w:t>
            </w:r>
            <w:r>
              <w:rPr>
                <w:spacing w:val="-4"/>
                <w:sz w:val="18"/>
              </w:rPr>
              <w:t> </w:t>
            </w:r>
            <w:r>
              <w:rPr>
                <w:sz w:val="18"/>
              </w:rPr>
              <w:t>or</w:t>
            </w:r>
            <w:r>
              <w:rPr>
                <w:spacing w:val="-2"/>
                <w:sz w:val="18"/>
              </w:rPr>
              <w:t> </w:t>
            </w:r>
            <w:r>
              <w:rPr>
                <w:sz w:val="18"/>
              </w:rPr>
              <w:t>adolescent*</w:t>
            </w:r>
            <w:r>
              <w:rPr>
                <w:spacing w:val="-2"/>
                <w:sz w:val="18"/>
              </w:rPr>
              <w:t> </w:t>
            </w:r>
            <w:r>
              <w:rPr>
                <w:sz w:val="18"/>
              </w:rPr>
              <w:t>or</w:t>
            </w:r>
            <w:r>
              <w:rPr>
                <w:spacing w:val="-4"/>
                <w:sz w:val="18"/>
              </w:rPr>
              <w:t> </w:t>
            </w:r>
            <w:r>
              <w:rPr>
                <w:sz w:val="18"/>
              </w:rPr>
              <w:t>teen$</w:t>
            </w:r>
            <w:r>
              <w:rPr>
                <w:spacing w:val="-2"/>
                <w:sz w:val="18"/>
              </w:rPr>
              <w:t> </w:t>
            </w:r>
            <w:r>
              <w:rPr>
                <w:sz w:val="18"/>
              </w:rPr>
              <w:t>or</w:t>
            </w:r>
            <w:r>
              <w:rPr>
                <w:spacing w:val="-5"/>
                <w:sz w:val="18"/>
              </w:rPr>
              <w:t> </w:t>
            </w:r>
            <w:r>
              <w:rPr>
                <w:spacing w:val="-2"/>
                <w:sz w:val="18"/>
              </w:rPr>
              <w:t>youth).mp.</w:t>
            </w:r>
          </w:p>
        </w:tc>
        <w:tc>
          <w:tcPr>
            <w:tcW w:w="989" w:type="dxa"/>
          </w:tcPr>
          <w:p>
            <w:pPr>
              <w:pStyle w:val="TableParagraph"/>
              <w:rPr>
                <w:sz w:val="18"/>
              </w:rPr>
            </w:pPr>
            <w:r>
              <w:rPr>
                <w:spacing w:val="-2"/>
                <w:sz w:val="18"/>
              </w:rPr>
              <w:t>4022700</w:t>
            </w:r>
          </w:p>
        </w:tc>
      </w:tr>
      <w:tr>
        <w:trPr>
          <w:trHeight w:val="390" w:hRule="atLeast"/>
        </w:trPr>
        <w:tc>
          <w:tcPr>
            <w:tcW w:w="353" w:type="dxa"/>
          </w:tcPr>
          <w:p>
            <w:pPr>
              <w:pStyle w:val="TableParagraph"/>
              <w:ind w:left="26" w:right="10"/>
              <w:jc w:val="center"/>
              <w:rPr>
                <w:sz w:val="18"/>
              </w:rPr>
            </w:pPr>
            <w:r>
              <w:rPr>
                <w:spacing w:val="-5"/>
                <w:sz w:val="18"/>
              </w:rPr>
              <w:t>13</w:t>
            </w:r>
          </w:p>
        </w:tc>
        <w:tc>
          <w:tcPr>
            <w:tcW w:w="7730" w:type="dxa"/>
          </w:tcPr>
          <w:p>
            <w:pPr>
              <w:pStyle w:val="TableParagraph"/>
              <w:rPr>
                <w:sz w:val="18"/>
              </w:rPr>
            </w:pPr>
            <w:r>
              <w:rPr>
                <w:sz w:val="18"/>
              </w:rPr>
              <w:t>9</w:t>
            </w:r>
            <w:r>
              <w:rPr>
                <w:spacing w:val="-3"/>
                <w:sz w:val="18"/>
              </w:rPr>
              <w:t> </w:t>
            </w:r>
            <w:r>
              <w:rPr>
                <w:sz w:val="18"/>
              </w:rPr>
              <w:t>and</w:t>
            </w:r>
            <w:r>
              <w:rPr>
                <w:spacing w:val="-3"/>
                <w:sz w:val="18"/>
              </w:rPr>
              <w:t> </w:t>
            </w:r>
            <w:r>
              <w:rPr>
                <w:sz w:val="18"/>
              </w:rPr>
              <w:t>(10</w:t>
            </w:r>
            <w:r>
              <w:rPr>
                <w:spacing w:val="-4"/>
                <w:sz w:val="18"/>
              </w:rPr>
              <w:t> </w:t>
            </w:r>
            <w:r>
              <w:rPr>
                <w:sz w:val="18"/>
              </w:rPr>
              <w:t>or</w:t>
            </w:r>
            <w:r>
              <w:rPr>
                <w:spacing w:val="-3"/>
                <w:sz w:val="18"/>
              </w:rPr>
              <w:t> </w:t>
            </w:r>
            <w:r>
              <w:rPr>
                <w:sz w:val="18"/>
              </w:rPr>
              <w:t>11</w:t>
            </w:r>
            <w:r>
              <w:rPr>
                <w:spacing w:val="-3"/>
                <w:sz w:val="18"/>
              </w:rPr>
              <w:t> </w:t>
            </w:r>
            <w:r>
              <w:rPr>
                <w:sz w:val="18"/>
              </w:rPr>
              <w:t>or</w:t>
            </w:r>
            <w:r>
              <w:rPr>
                <w:spacing w:val="-4"/>
                <w:sz w:val="18"/>
              </w:rPr>
              <w:t> </w:t>
            </w:r>
            <w:r>
              <w:rPr>
                <w:spacing w:val="-5"/>
                <w:sz w:val="18"/>
              </w:rPr>
              <w:t>12)</w:t>
            </w:r>
          </w:p>
        </w:tc>
        <w:tc>
          <w:tcPr>
            <w:tcW w:w="989" w:type="dxa"/>
          </w:tcPr>
          <w:p>
            <w:pPr>
              <w:pStyle w:val="TableParagraph"/>
              <w:rPr>
                <w:sz w:val="18"/>
              </w:rPr>
            </w:pPr>
            <w:r>
              <w:rPr>
                <w:spacing w:val="-5"/>
                <w:sz w:val="18"/>
              </w:rPr>
              <w:t>205</w:t>
            </w:r>
          </w:p>
        </w:tc>
      </w:tr>
      <w:tr>
        <w:trPr>
          <w:trHeight w:val="390" w:hRule="atLeast"/>
        </w:trPr>
        <w:tc>
          <w:tcPr>
            <w:tcW w:w="353" w:type="dxa"/>
          </w:tcPr>
          <w:p>
            <w:pPr>
              <w:pStyle w:val="TableParagraph"/>
              <w:spacing w:line="204" w:lineRule="exact" w:before="167"/>
              <w:ind w:left="26" w:right="10"/>
              <w:jc w:val="center"/>
              <w:rPr>
                <w:sz w:val="18"/>
              </w:rPr>
            </w:pPr>
            <w:r>
              <w:rPr>
                <w:spacing w:val="-5"/>
                <w:sz w:val="18"/>
              </w:rPr>
              <w:t>14</w:t>
            </w:r>
          </w:p>
        </w:tc>
        <w:tc>
          <w:tcPr>
            <w:tcW w:w="7730" w:type="dxa"/>
          </w:tcPr>
          <w:p>
            <w:pPr>
              <w:pStyle w:val="TableParagraph"/>
              <w:spacing w:line="204" w:lineRule="exact" w:before="167"/>
              <w:rPr>
                <w:sz w:val="18"/>
              </w:rPr>
            </w:pPr>
            <w:r>
              <w:rPr>
                <w:spacing w:val="-2"/>
                <w:sz w:val="18"/>
              </w:rPr>
              <w:t>Pregnancy/</w:t>
            </w:r>
          </w:p>
        </w:tc>
        <w:tc>
          <w:tcPr>
            <w:tcW w:w="989" w:type="dxa"/>
          </w:tcPr>
          <w:p>
            <w:pPr>
              <w:pStyle w:val="TableParagraph"/>
              <w:spacing w:line="204" w:lineRule="exact" w:before="167"/>
              <w:rPr>
                <w:sz w:val="18"/>
              </w:rPr>
            </w:pPr>
            <w:r>
              <w:rPr>
                <w:spacing w:val="-2"/>
                <w:sz w:val="18"/>
              </w:rPr>
              <w:t>981997</w:t>
            </w:r>
          </w:p>
        </w:tc>
      </w:tr>
      <w:tr>
        <w:trPr>
          <w:trHeight w:val="388" w:hRule="atLeast"/>
        </w:trPr>
        <w:tc>
          <w:tcPr>
            <w:tcW w:w="353" w:type="dxa"/>
          </w:tcPr>
          <w:p>
            <w:pPr>
              <w:pStyle w:val="TableParagraph"/>
              <w:spacing w:before="167"/>
              <w:ind w:left="26" w:right="10"/>
              <w:jc w:val="center"/>
              <w:rPr>
                <w:sz w:val="18"/>
              </w:rPr>
            </w:pPr>
            <w:r>
              <w:rPr>
                <w:spacing w:val="-5"/>
                <w:sz w:val="18"/>
              </w:rPr>
              <w:t>15</w:t>
            </w:r>
          </w:p>
        </w:tc>
        <w:tc>
          <w:tcPr>
            <w:tcW w:w="7730" w:type="dxa"/>
          </w:tcPr>
          <w:p>
            <w:pPr>
              <w:pStyle w:val="TableParagraph"/>
              <w:spacing w:before="167"/>
              <w:rPr>
                <w:sz w:val="18"/>
              </w:rPr>
            </w:pPr>
            <w:r>
              <w:rPr>
                <w:spacing w:val="-2"/>
                <w:sz w:val="18"/>
              </w:rPr>
              <w:t>pregnan$.mp.</w:t>
            </w:r>
          </w:p>
        </w:tc>
        <w:tc>
          <w:tcPr>
            <w:tcW w:w="989" w:type="dxa"/>
          </w:tcPr>
          <w:p>
            <w:pPr>
              <w:pStyle w:val="TableParagraph"/>
              <w:spacing w:before="167"/>
              <w:rPr>
                <w:sz w:val="18"/>
              </w:rPr>
            </w:pPr>
            <w:r>
              <w:rPr>
                <w:spacing w:val="-2"/>
                <w:sz w:val="18"/>
              </w:rPr>
              <w:t>1126041</w:t>
            </w:r>
          </w:p>
        </w:tc>
      </w:tr>
      <w:tr>
        <w:trPr>
          <w:trHeight w:val="390" w:hRule="atLeast"/>
        </w:trPr>
        <w:tc>
          <w:tcPr>
            <w:tcW w:w="353" w:type="dxa"/>
          </w:tcPr>
          <w:p>
            <w:pPr>
              <w:pStyle w:val="TableParagraph"/>
              <w:ind w:left="26" w:right="10"/>
              <w:jc w:val="center"/>
              <w:rPr>
                <w:sz w:val="18"/>
              </w:rPr>
            </w:pPr>
            <w:r>
              <w:rPr>
                <w:spacing w:val="-5"/>
                <w:sz w:val="18"/>
              </w:rPr>
              <w:t>16</w:t>
            </w:r>
          </w:p>
        </w:tc>
        <w:tc>
          <w:tcPr>
            <w:tcW w:w="7730" w:type="dxa"/>
          </w:tcPr>
          <w:p>
            <w:pPr>
              <w:pStyle w:val="TableParagraph"/>
              <w:rPr>
                <w:sz w:val="18"/>
              </w:rPr>
            </w:pPr>
            <w:r>
              <w:rPr>
                <w:sz w:val="18"/>
              </w:rPr>
              <w:t>9</w:t>
            </w:r>
            <w:r>
              <w:rPr>
                <w:spacing w:val="-1"/>
                <w:sz w:val="18"/>
              </w:rPr>
              <w:t> </w:t>
            </w:r>
            <w:r>
              <w:rPr>
                <w:sz w:val="18"/>
              </w:rPr>
              <w:t>and</w:t>
            </w:r>
            <w:r>
              <w:rPr>
                <w:spacing w:val="-1"/>
                <w:sz w:val="18"/>
              </w:rPr>
              <w:t> </w:t>
            </w:r>
            <w:r>
              <w:rPr>
                <w:sz w:val="18"/>
              </w:rPr>
              <w:t>(14</w:t>
            </w:r>
            <w:r>
              <w:rPr>
                <w:spacing w:val="-2"/>
                <w:sz w:val="18"/>
              </w:rPr>
              <w:t> </w:t>
            </w:r>
            <w:r>
              <w:rPr>
                <w:sz w:val="18"/>
              </w:rPr>
              <w:t>or </w:t>
            </w:r>
            <w:r>
              <w:rPr>
                <w:spacing w:val="-5"/>
                <w:sz w:val="18"/>
              </w:rPr>
              <w:t>15)</w:t>
            </w:r>
          </w:p>
        </w:tc>
        <w:tc>
          <w:tcPr>
            <w:tcW w:w="989" w:type="dxa"/>
          </w:tcPr>
          <w:p>
            <w:pPr>
              <w:pStyle w:val="TableParagraph"/>
              <w:rPr>
                <w:sz w:val="18"/>
              </w:rPr>
            </w:pPr>
            <w:r>
              <w:rPr>
                <w:spacing w:val="-5"/>
                <w:sz w:val="18"/>
              </w:rPr>
              <w:t>34</w:t>
            </w:r>
          </w:p>
        </w:tc>
      </w:tr>
      <w:tr>
        <w:trPr>
          <w:trHeight w:val="391" w:hRule="atLeast"/>
        </w:trPr>
        <w:tc>
          <w:tcPr>
            <w:tcW w:w="353" w:type="dxa"/>
          </w:tcPr>
          <w:p>
            <w:pPr>
              <w:pStyle w:val="TableParagraph"/>
              <w:spacing w:line="202" w:lineRule="exact"/>
              <w:ind w:left="26" w:right="10"/>
              <w:jc w:val="center"/>
              <w:rPr>
                <w:sz w:val="18"/>
              </w:rPr>
            </w:pPr>
            <w:r>
              <w:rPr>
                <w:spacing w:val="-5"/>
                <w:sz w:val="18"/>
              </w:rPr>
              <w:t>17</w:t>
            </w:r>
          </w:p>
        </w:tc>
        <w:tc>
          <w:tcPr>
            <w:tcW w:w="7730" w:type="dxa"/>
          </w:tcPr>
          <w:p>
            <w:pPr>
              <w:pStyle w:val="TableParagraph"/>
              <w:spacing w:line="202" w:lineRule="exact"/>
              <w:rPr>
                <w:sz w:val="18"/>
              </w:rPr>
            </w:pPr>
            <w:r>
              <w:rPr>
                <w:sz w:val="18"/>
              </w:rPr>
              <w:t>13 or </w:t>
            </w:r>
            <w:r>
              <w:rPr>
                <w:spacing w:val="-5"/>
                <w:sz w:val="18"/>
              </w:rPr>
              <w:t>16</w:t>
            </w:r>
          </w:p>
        </w:tc>
        <w:tc>
          <w:tcPr>
            <w:tcW w:w="989" w:type="dxa"/>
          </w:tcPr>
          <w:p>
            <w:pPr>
              <w:pStyle w:val="TableParagraph"/>
              <w:spacing w:line="202" w:lineRule="exact"/>
              <w:rPr>
                <w:sz w:val="18"/>
              </w:rPr>
            </w:pPr>
            <w:r>
              <w:rPr>
                <w:spacing w:val="-5"/>
                <w:sz w:val="18"/>
              </w:rPr>
              <w:t>223</w:t>
            </w:r>
          </w:p>
        </w:tc>
      </w:tr>
    </w:tbl>
    <w:p>
      <w:pPr>
        <w:spacing w:after="0" w:line="202" w:lineRule="exact"/>
        <w:rPr>
          <w:sz w:val="18"/>
        </w:rPr>
        <w:sectPr>
          <w:pgSz w:w="12240" w:h="15840"/>
          <w:pgMar w:header="0" w:footer="943" w:top="1420" w:bottom="1140" w:left="1340" w:right="1220"/>
        </w:sectPr>
      </w:pPr>
    </w:p>
    <w:p>
      <w:pPr>
        <w:pStyle w:val="Heading2"/>
        <w:numPr>
          <w:ilvl w:val="0"/>
          <w:numId w:val="3"/>
        </w:numPr>
        <w:tabs>
          <w:tab w:pos="346" w:val="left" w:leader="none"/>
        </w:tabs>
        <w:spacing w:line="240" w:lineRule="auto" w:before="155" w:after="0"/>
        <w:ind w:left="346" w:right="0" w:hanging="246"/>
        <w:jc w:val="left"/>
      </w:pPr>
      <w:r>
        <w:rPr/>
        <w:t>Supplemental</w:t>
      </w:r>
      <w:r>
        <w:rPr>
          <w:spacing w:val="-8"/>
        </w:rPr>
        <w:t> </w:t>
      </w:r>
      <w:r>
        <w:rPr/>
        <w:t>Search</w:t>
      </w:r>
      <w:r>
        <w:rPr>
          <w:spacing w:val="-7"/>
        </w:rPr>
        <w:t> </w:t>
      </w:r>
      <w:r>
        <w:rPr/>
        <w:t>Strategy</w:t>
      </w:r>
      <w:r>
        <w:rPr>
          <w:spacing w:val="-9"/>
        </w:rPr>
        <w:t> </w:t>
      </w:r>
      <w:r>
        <w:rPr/>
        <w:t>for</w:t>
      </w:r>
      <w:r>
        <w:rPr>
          <w:spacing w:val="-8"/>
        </w:rPr>
        <w:t> </w:t>
      </w:r>
      <w:r>
        <w:rPr/>
        <w:t>Conference</w:t>
      </w:r>
      <w:r>
        <w:rPr>
          <w:spacing w:val="-8"/>
        </w:rPr>
        <w:t> </w:t>
      </w:r>
      <w:r>
        <w:rPr/>
        <w:t>Abstracts</w:t>
      </w:r>
      <w:r>
        <w:rPr>
          <w:spacing w:val="-8"/>
        </w:rPr>
        <w:t> </w:t>
      </w:r>
      <w:r>
        <w:rPr/>
        <w:t>in</w:t>
      </w:r>
      <w:r>
        <w:rPr>
          <w:spacing w:val="-7"/>
        </w:rPr>
        <w:t> </w:t>
      </w:r>
      <w:r>
        <w:rPr>
          <w:spacing w:val="-2"/>
        </w:rPr>
        <w:t>Embase</w:t>
      </w:r>
    </w:p>
    <w:p>
      <w:pPr>
        <w:spacing w:before="118" w:after="3"/>
        <w:ind w:left="100" w:right="4191" w:firstLine="0"/>
        <w:jc w:val="left"/>
        <w:rPr>
          <w:sz w:val="18"/>
        </w:rPr>
      </w:pPr>
      <w:r>
        <w:rPr>
          <w:sz w:val="18"/>
        </w:rPr>
        <w:t>Database(s):</w:t>
      </w:r>
      <w:r>
        <w:rPr>
          <w:spacing w:val="-5"/>
          <w:sz w:val="18"/>
        </w:rPr>
        <w:t> </w:t>
      </w:r>
      <w:r>
        <w:rPr>
          <w:sz w:val="18"/>
        </w:rPr>
        <w:t>Embase</w:t>
      </w:r>
      <w:r>
        <w:rPr>
          <w:spacing w:val="-6"/>
          <w:sz w:val="18"/>
        </w:rPr>
        <w:t> </w:t>
      </w:r>
      <w:r>
        <w:rPr>
          <w:sz w:val="18"/>
        </w:rPr>
        <w:t>Classic+Embase</w:t>
      </w:r>
      <w:r>
        <w:rPr>
          <w:spacing w:val="-3"/>
          <w:sz w:val="18"/>
        </w:rPr>
        <w:t> </w:t>
      </w:r>
      <w:r>
        <w:rPr>
          <w:sz w:val="18"/>
        </w:rPr>
        <w:t>1947</w:t>
      </w:r>
      <w:r>
        <w:rPr>
          <w:spacing w:val="-8"/>
          <w:sz w:val="18"/>
        </w:rPr>
        <w:t> </w:t>
      </w:r>
      <w:r>
        <w:rPr>
          <w:sz w:val="18"/>
        </w:rPr>
        <w:t>to</w:t>
      </w:r>
      <w:r>
        <w:rPr>
          <w:spacing w:val="-6"/>
          <w:sz w:val="18"/>
        </w:rPr>
        <w:t> </w:t>
      </w:r>
      <w:r>
        <w:rPr>
          <w:sz w:val="18"/>
        </w:rPr>
        <w:t>2023</w:t>
      </w:r>
      <w:r>
        <w:rPr>
          <w:spacing w:val="-6"/>
          <w:sz w:val="18"/>
        </w:rPr>
        <w:t> </w:t>
      </w:r>
      <w:r>
        <w:rPr>
          <w:sz w:val="18"/>
        </w:rPr>
        <w:t>May</w:t>
      </w:r>
      <w:r>
        <w:rPr>
          <w:spacing w:val="-5"/>
          <w:sz w:val="18"/>
        </w:rPr>
        <w:t> </w:t>
      </w:r>
      <w:r>
        <w:rPr>
          <w:sz w:val="18"/>
        </w:rPr>
        <w:t>25 Search Strategy:</w:t>
      </w:r>
    </w:p>
    <w:tbl>
      <w:tblPr>
        <w:tblW w:w="0" w:type="auto"/>
        <w:jc w:val="left"/>
        <w:tblInd w:w="391" w:type="dxa"/>
        <w:tblBorders>
          <w:top w:val="single" w:sz="6" w:space="0" w:color="757575"/>
          <w:left w:val="single" w:sz="6" w:space="0" w:color="757575"/>
          <w:bottom w:val="single" w:sz="6" w:space="0" w:color="757575"/>
          <w:right w:val="single" w:sz="6" w:space="0" w:color="757575"/>
          <w:insideH w:val="single" w:sz="6" w:space="0" w:color="757575"/>
          <w:insideV w:val="single" w:sz="6" w:space="0" w:color="757575"/>
        </w:tblBorders>
        <w:tblLayout w:type="fixed"/>
        <w:tblCellMar>
          <w:top w:w="0" w:type="dxa"/>
          <w:left w:w="0" w:type="dxa"/>
          <w:bottom w:w="0" w:type="dxa"/>
          <w:right w:w="0" w:type="dxa"/>
        </w:tblCellMar>
        <w:tblLook w:val="01E0"/>
      </w:tblPr>
      <w:tblGrid>
        <w:gridCol w:w="353"/>
        <w:gridCol w:w="7730"/>
        <w:gridCol w:w="992"/>
      </w:tblGrid>
      <w:tr>
        <w:trPr>
          <w:trHeight w:val="415" w:hRule="atLeast"/>
        </w:trPr>
        <w:tc>
          <w:tcPr>
            <w:tcW w:w="353" w:type="dxa"/>
            <w:shd w:val="clear" w:color="auto" w:fill="B8B8B8"/>
          </w:tcPr>
          <w:p>
            <w:pPr>
              <w:pStyle w:val="TableParagraph"/>
              <w:spacing w:line="240" w:lineRule="auto" w:before="13"/>
              <w:ind w:left="16" w:right="88"/>
              <w:jc w:val="center"/>
              <w:rPr>
                <w:rFonts w:ascii="Arial"/>
                <w:b/>
                <w:sz w:val="20"/>
              </w:rPr>
            </w:pPr>
            <w:r>
              <w:rPr>
                <w:rFonts w:ascii="Arial"/>
                <w:b/>
                <w:spacing w:val="-10"/>
                <w:sz w:val="20"/>
              </w:rPr>
              <w:t>#</w:t>
            </w:r>
          </w:p>
        </w:tc>
        <w:tc>
          <w:tcPr>
            <w:tcW w:w="7730" w:type="dxa"/>
            <w:shd w:val="clear" w:color="auto" w:fill="B8B8B8"/>
          </w:tcPr>
          <w:p>
            <w:pPr>
              <w:pStyle w:val="TableParagraph"/>
              <w:spacing w:line="240" w:lineRule="auto" w:before="13"/>
              <w:rPr>
                <w:rFonts w:ascii="Arial"/>
                <w:b/>
                <w:sz w:val="20"/>
              </w:rPr>
            </w:pPr>
            <w:r>
              <w:rPr>
                <w:rFonts w:ascii="Arial"/>
                <w:b/>
                <w:spacing w:val="-2"/>
                <w:sz w:val="20"/>
              </w:rPr>
              <w:t>Searches</w:t>
            </w:r>
          </w:p>
        </w:tc>
        <w:tc>
          <w:tcPr>
            <w:tcW w:w="992" w:type="dxa"/>
            <w:shd w:val="clear" w:color="auto" w:fill="B8B8B8"/>
          </w:tcPr>
          <w:p>
            <w:pPr>
              <w:pStyle w:val="TableParagraph"/>
              <w:spacing w:line="240" w:lineRule="auto" w:before="13"/>
              <w:rPr>
                <w:rFonts w:ascii="Arial"/>
                <w:b/>
                <w:sz w:val="20"/>
              </w:rPr>
            </w:pPr>
            <w:r>
              <w:rPr>
                <w:rFonts w:ascii="Arial"/>
                <w:b/>
                <w:spacing w:val="-2"/>
                <w:sz w:val="20"/>
              </w:rPr>
              <w:t>Results</w:t>
            </w:r>
          </w:p>
        </w:tc>
      </w:tr>
      <w:tr>
        <w:trPr>
          <w:trHeight w:val="405" w:hRule="atLeast"/>
        </w:trPr>
        <w:tc>
          <w:tcPr>
            <w:tcW w:w="353" w:type="dxa"/>
          </w:tcPr>
          <w:p>
            <w:pPr>
              <w:pStyle w:val="TableParagraph"/>
              <w:spacing w:line="240" w:lineRule="auto" w:before="9"/>
              <w:ind w:left="16" w:right="98"/>
              <w:jc w:val="center"/>
              <w:rPr>
                <w:sz w:val="18"/>
              </w:rPr>
            </w:pPr>
            <w:r>
              <w:rPr>
                <w:spacing w:val="-10"/>
                <w:sz w:val="18"/>
              </w:rPr>
              <w:t>1</w:t>
            </w:r>
          </w:p>
        </w:tc>
        <w:tc>
          <w:tcPr>
            <w:tcW w:w="7730" w:type="dxa"/>
            <w:tcBorders>
              <w:top w:val="double" w:sz="6" w:space="0" w:color="757575"/>
            </w:tcBorders>
          </w:tcPr>
          <w:p>
            <w:pPr>
              <w:pStyle w:val="TableParagraph"/>
              <w:spacing w:line="240" w:lineRule="auto" w:before="9"/>
              <w:rPr>
                <w:sz w:val="18"/>
              </w:rPr>
            </w:pPr>
            <w:r>
              <w:rPr>
                <w:sz w:val="18"/>
              </w:rPr>
              <w:t>(pyruvate</w:t>
            </w:r>
            <w:r>
              <w:rPr>
                <w:spacing w:val="-5"/>
                <w:sz w:val="18"/>
              </w:rPr>
              <w:t> </w:t>
            </w:r>
            <w:r>
              <w:rPr>
                <w:sz w:val="18"/>
              </w:rPr>
              <w:t>kinase</w:t>
            </w:r>
            <w:r>
              <w:rPr>
                <w:spacing w:val="-3"/>
                <w:sz w:val="18"/>
              </w:rPr>
              <w:t> </w:t>
            </w:r>
            <w:r>
              <w:rPr>
                <w:sz w:val="18"/>
              </w:rPr>
              <w:t>adj2</w:t>
            </w:r>
            <w:r>
              <w:rPr>
                <w:spacing w:val="-2"/>
                <w:sz w:val="18"/>
              </w:rPr>
              <w:t> deficien$).mp.</w:t>
            </w:r>
          </w:p>
        </w:tc>
        <w:tc>
          <w:tcPr>
            <w:tcW w:w="992" w:type="dxa"/>
            <w:tcBorders>
              <w:top w:val="double" w:sz="6" w:space="0" w:color="757575"/>
            </w:tcBorders>
          </w:tcPr>
          <w:p>
            <w:pPr>
              <w:pStyle w:val="TableParagraph"/>
              <w:spacing w:line="240" w:lineRule="auto" w:before="9"/>
              <w:rPr>
                <w:sz w:val="18"/>
              </w:rPr>
            </w:pPr>
            <w:r>
              <w:rPr>
                <w:spacing w:val="-4"/>
                <w:sz w:val="18"/>
              </w:rPr>
              <w:t>1155</w:t>
            </w:r>
          </w:p>
        </w:tc>
      </w:tr>
      <w:tr>
        <w:trPr>
          <w:trHeight w:val="414" w:hRule="atLeast"/>
        </w:trPr>
        <w:tc>
          <w:tcPr>
            <w:tcW w:w="353" w:type="dxa"/>
          </w:tcPr>
          <w:p>
            <w:pPr>
              <w:pStyle w:val="TableParagraph"/>
              <w:spacing w:line="240" w:lineRule="auto" w:before="18"/>
              <w:ind w:left="16" w:right="98"/>
              <w:jc w:val="center"/>
              <w:rPr>
                <w:sz w:val="18"/>
              </w:rPr>
            </w:pPr>
            <w:r>
              <w:rPr>
                <w:spacing w:val="-10"/>
                <w:sz w:val="18"/>
              </w:rPr>
              <w:t>2</w:t>
            </w:r>
          </w:p>
        </w:tc>
        <w:tc>
          <w:tcPr>
            <w:tcW w:w="7730" w:type="dxa"/>
          </w:tcPr>
          <w:p>
            <w:pPr>
              <w:pStyle w:val="TableParagraph"/>
              <w:spacing w:line="240" w:lineRule="auto" w:before="18"/>
              <w:rPr>
                <w:sz w:val="18"/>
              </w:rPr>
            </w:pPr>
            <w:r>
              <w:rPr>
                <w:sz w:val="18"/>
              </w:rPr>
              <w:t>pk</w:t>
            </w:r>
            <w:r>
              <w:rPr>
                <w:spacing w:val="1"/>
                <w:sz w:val="18"/>
              </w:rPr>
              <w:t> </w:t>
            </w:r>
            <w:r>
              <w:rPr>
                <w:spacing w:val="-2"/>
                <w:sz w:val="18"/>
              </w:rPr>
              <w:t>deficien$.mp.</w:t>
            </w:r>
          </w:p>
        </w:tc>
        <w:tc>
          <w:tcPr>
            <w:tcW w:w="992" w:type="dxa"/>
          </w:tcPr>
          <w:p>
            <w:pPr>
              <w:pStyle w:val="TableParagraph"/>
              <w:spacing w:line="240" w:lineRule="auto" w:before="18"/>
              <w:rPr>
                <w:sz w:val="18"/>
              </w:rPr>
            </w:pPr>
            <w:r>
              <w:rPr>
                <w:spacing w:val="-5"/>
                <w:sz w:val="18"/>
              </w:rPr>
              <w:t>604</w:t>
            </w:r>
          </w:p>
        </w:tc>
      </w:tr>
      <w:tr>
        <w:trPr>
          <w:trHeight w:val="412" w:hRule="atLeast"/>
        </w:trPr>
        <w:tc>
          <w:tcPr>
            <w:tcW w:w="353" w:type="dxa"/>
          </w:tcPr>
          <w:p>
            <w:pPr>
              <w:pStyle w:val="TableParagraph"/>
              <w:spacing w:line="240" w:lineRule="auto" w:before="16"/>
              <w:ind w:left="16" w:right="98"/>
              <w:jc w:val="center"/>
              <w:rPr>
                <w:sz w:val="18"/>
              </w:rPr>
            </w:pPr>
            <w:r>
              <w:rPr>
                <w:spacing w:val="-10"/>
                <w:sz w:val="18"/>
              </w:rPr>
              <w:t>3</w:t>
            </w:r>
          </w:p>
        </w:tc>
        <w:tc>
          <w:tcPr>
            <w:tcW w:w="7730" w:type="dxa"/>
          </w:tcPr>
          <w:p>
            <w:pPr>
              <w:pStyle w:val="TableParagraph"/>
              <w:spacing w:line="240" w:lineRule="auto" w:before="16"/>
              <w:rPr>
                <w:sz w:val="18"/>
              </w:rPr>
            </w:pPr>
            <w:r>
              <w:rPr>
                <w:sz w:val="18"/>
              </w:rPr>
              <w:t>*hereditary</w:t>
            </w:r>
            <w:r>
              <w:rPr>
                <w:spacing w:val="-7"/>
                <w:sz w:val="18"/>
              </w:rPr>
              <w:t> </w:t>
            </w:r>
            <w:r>
              <w:rPr>
                <w:sz w:val="18"/>
              </w:rPr>
              <w:t>hemolytic</w:t>
            </w:r>
            <w:r>
              <w:rPr>
                <w:spacing w:val="-4"/>
                <w:sz w:val="18"/>
              </w:rPr>
              <w:t> </w:t>
            </w:r>
            <w:r>
              <w:rPr>
                <w:spacing w:val="-2"/>
                <w:sz w:val="18"/>
              </w:rPr>
              <w:t>anemia/</w:t>
            </w:r>
          </w:p>
        </w:tc>
        <w:tc>
          <w:tcPr>
            <w:tcW w:w="992" w:type="dxa"/>
          </w:tcPr>
          <w:p>
            <w:pPr>
              <w:pStyle w:val="TableParagraph"/>
              <w:spacing w:line="240" w:lineRule="auto" w:before="16"/>
              <w:rPr>
                <w:sz w:val="18"/>
              </w:rPr>
            </w:pPr>
            <w:r>
              <w:rPr>
                <w:spacing w:val="-4"/>
                <w:sz w:val="18"/>
              </w:rPr>
              <w:t>1714</w:t>
            </w:r>
          </w:p>
        </w:tc>
      </w:tr>
      <w:tr>
        <w:trPr>
          <w:trHeight w:val="414" w:hRule="atLeast"/>
        </w:trPr>
        <w:tc>
          <w:tcPr>
            <w:tcW w:w="353" w:type="dxa"/>
          </w:tcPr>
          <w:p>
            <w:pPr>
              <w:pStyle w:val="TableParagraph"/>
              <w:spacing w:line="240" w:lineRule="auto" w:before="18"/>
              <w:ind w:left="16" w:right="98"/>
              <w:jc w:val="center"/>
              <w:rPr>
                <w:sz w:val="18"/>
              </w:rPr>
            </w:pPr>
            <w:r>
              <w:rPr>
                <w:spacing w:val="-10"/>
                <w:sz w:val="18"/>
              </w:rPr>
              <w:t>4</w:t>
            </w:r>
          </w:p>
        </w:tc>
        <w:tc>
          <w:tcPr>
            <w:tcW w:w="7730" w:type="dxa"/>
          </w:tcPr>
          <w:p>
            <w:pPr>
              <w:pStyle w:val="TableParagraph"/>
              <w:spacing w:line="240" w:lineRule="auto" w:before="18"/>
              <w:rPr>
                <w:sz w:val="18"/>
              </w:rPr>
            </w:pPr>
            <w:r>
              <w:rPr>
                <w:sz w:val="18"/>
              </w:rPr>
              <w:t>("PK</w:t>
            </w:r>
            <w:r>
              <w:rPr>
                <w:spacing w:val="-3"/>
                <w:sz w:val="18"/>
              </w:rPr>
              <w:t> </w:t>
            </w:r>
            <w:r>
              <w:rPr>
                <w:sz w:val="18"/>
              </w:rPr>
              <w:t>deficien$"</w:t>
            </w:r>
            <w:r>
              <w:rPr>
                <w:spacing w:val="-3"/>
                <w:sz w:val="18"/>
              </w:rPr>
              <w:t> </w:t>
            </w:r>
            <w:r>
              <w:rPr>
                <w:sz w:val="18"/>
              </w:rPr>
              <w:t>or</w:t>
            </w:r>
            <w:r>
              <w:rPr>
                <w:spacing w:val="-4"/>
                <w:sz w:val="18"/>
              </w:rPr>
              <w:t> </w:t>
            </w:r>
            <w:r>
              <w:rPr>
                <w:sz w:val="18"/>
              </w:rPr>
              <w:t>"pyruvate</w:t>
            </w:r>
            <w:r>
              <w:rPr>
                <w:spacing w:val="-4"/>
                <w:sz w:val="18"/>
              </w:rPr>
              <w:t> </w:t>
            </w:r>
            <w:r>
              <w:rPr>
                <w:spacing w:val="-2"/>
                <w:sz w:val="18"/>
              </w:rPr>
              <w:t>kinase").mp.</w:t>
            </w:r>
          </w:p>
        </w:tc>
        <w:tc>
          <w:tcPr>
            <w:tcW w:w="992" w:type="dxa"/>
          </w:tcPr>
          <w:p>
            <w:pPr>
              <w:pStyle w:val="TableParagraph"/>
              <w:spacing w:line="240" w:lineRule="auto" w:before="18"/>
              <w:rPr>
                <w:sz w:val="18"/>
              </w:rPr>
            </w:pPr>
            <w:r>
              <w:rPr>
                <w:spacing w:val="-2"/>
                <w:sz w:val="18"/>
              </w:rPr>
              <w:t>16042</w:t>
            </w:r>
          </w:p>
        </w:tc>
      </w:tr>
      <w:tr>
        <w:trPr>
          <w:trHeight w:val="412" w:hRule="atLeast"/>
        </w:trPr>
        <w:tc>
          <w:tcPr>
            <w:tcW w:w="353" w:type="dxa"/>
          </w:tcPr>
          <w:p>
            <w:pPr>
              <w:pStyle w:val="TableParagraph"/>
              <w:spacing w:line="240" w:lineRule="auto" w:before="15"/>
              <w:ind w:left="16" w:right="98"/>
              <w:jc w:val="center"/>
              <w:rPr>
                <w:sz w:val="18"/>
              </w:rPr>
            </w:pPr>
            <w:r>
              <w:rPr>
                <w:spacing w:val="-10"/>
                <w:sz w:val="18"/>
              </w:rPr>
              <w:t>5</w:t>
            </w:r>
          </w:p>
        </w:tc>
        <w:tc>
          <w:tcPr>
            <w:tcW w:w="7730" w:type="dxa"/>
          </w:tcPr>
          <w:p>
            <w:pPr>
              <w:pStyle w:val="TableParagraph"/>
              <w:spacing w:line="240" w:lineRule="auto" w:before="15"/>
              <w:rPr>
                <w:sz w:val="18"/>
              </w:rPr>
            </w:pPr>
            <w:r>
              <w:rPr>
                <w:sz w:val="18"/>
              </w:rPr>
              <w:t>1</w:t>
            </w:r>
            <w:r>
              <w:rPr>
                <w:spacing w:val="-1"/>
                <w:sz w:val="18"/>
              </w:rPr>
              <w:t> </w:t>
            </w:r>
            <w:r>
              <w:rPr>
                <w:sz w:val="18"/>
              </w:rPr>
              <w:t>or 2</w:t>
            </w:r>
            <w:r>
              <w:rPr>
                <w:spacing w:val="-2"/>
                <w:sz w:val="18"/>
              </w:rPr>
              <w:t> </w:t>
            </w:r>
            <w:r>
              <w:rPr>
                <w:sz w:val="18"/>
              </w:rPr>
              <w:t>or (3</w:t>
            </w:r>
            <w:r>
              <w:rPr>
                <w:spacing w:val="-1"/>
                <w:sz w:val="18"/>
              </w:rPr>
              <w:t> </w:t>
            </w:r>
            <w:r>
              <w:rPr>
                <w:sz w:val="18"/>
              </w:rPr>
              <w:t>and</w:t>
            </w:r>
            <w:r>
              <w:rPr>
                <w:spacing w:val="-2"/>
                <w:sz w:val="18"/>
              </w:rPr>
              <w:t> </w:t>
            </w:r>
            <w:r>
              <w:rPr>
                <w:spacing w:val="-5"/>
                <w:sz w:val="18"/>
              </w:rPr>
              <w:t>4)</w:t>
            </w:r>
          </w:p>
        </w:tc>
        <w:tc>
          <w:tcPr>
            <w:tcW w:w="992" w:type="dxa"/>
          </w:tcPr>
          <w:p>
            <w:pPr>
              <w:pStyle w:val="TableParagraph"/>
              <w:spacing w:line="240" w:lineRule="auto" w:before="15"/>
              <w:rPr>
                <w:sz w:val="18"/>
              </w:rPr>
            </w:pPr>
            <w:r>
              <w:rPr>
                <w:spacing w:val="-4"/>
                <w:sz w:val="18"/>
              </w:rPr>
              <w:t>1501</w:t>
            </w:r>
          </w:p>
        </w:tc>
      </w:tr>
      <w:tr>
        <w:trPr>
          <w:trHeight w:val="414" w:hRule="atLeast"/>
        </w:trPr>
        <w:tc>
          <w:tcPr>
            <w:tcW w:w="353" w:type="dxa"/>
          </w:tcPr>
          <w:p>
            <w:pPr>
              <w:pStyle w:val="TableParagraph"/>
              <w:spacing w:line="240" w:lineRule="auto" w:before="18"/>
              <w:ind w:left="16" w:right="98"/>
              <w:jc w:val="center"/>
              <w:rPr>
                <w:sz w:val="18"/>
              </w:rPr>
            </w:pPr>
            <w:r>
              <w:rPr>
                <w:spacing w:val="-10"/>
                <w:sz w:val="18"/>
              </w:rPr>
              <w:t>6</w:t>
            </w:r>
          </w:p>
        </w:tc>
        <w:tc>
          <w:tcPr>
            <w:tcW w:w="7730" w:type="dxa"/>
          </w:tcPr>
          <w:p>
            <w:pPr>
              <w:pStyle w:val="TableParagraph"/>
              <w:spacing w:line="240" w:lineRule="auto" w:before="18"/>
              <w:rPr>
                <w:sz w:val="18"/>
              </w:rPr>
            </w:pPr>
            <w:r>
              <w:rPr>
                <w:sz w:val="18"/>
              </w:rPr>
              <w:t>limit</w:t>
            </w:r>
            <w:r>
              <w:rPr>
                <w:spacing w:val="-2"/>
                <w:sz w:val="18"/>
              </w:rPr>
              <w:t> </w:t>
            </w:r>
            <w:r>
              <w:rPr>
                <w:sz w:val="18"/>
              </w:rPr>
              <w:t>5</w:t>
            </w:r>
            <w:r>
              <w:rPr>
                <w:spacing w:val="-2"/>
                <w:sz w:val="18"/>
              </w:rPr>
              <w:t> </w:t>
            </w:r>
            <w:r>
              <w:rPr>
                <w:sz w:val="18"/>
              </w:rPr>
              <w:t>to</w:t>
            </w:r>
            <w:r>
              <w:rPr>
                <w:spacing w:val="-2"/>
                <w:sz w:val="18"/>
              </w:rPr>
              <w:t> </w:t>
            </w:r>
            <w:r>
              <w:rPr>
                <w:sz w:val="18"/>
              </w:rPr>
              <w:t>english</w:t>
            </w:r>
            <w:r>
              <w:rPr>
                <w:spacing w:val="-3"/>
                <w:sz w:val="18"/>
              </w:rPr>
              <w:t> </w:t>
            </w:r>
            <w:r>
              <w:rPr>
                <w:spacing w:val="-2"/>
                <w:sz w:val="18"/>
              </w:rPr>
              <w:t>language</w:t>
            </w:r>
          </w:p>
        </w:tc>
        <w:tc>
          <w:tcPr>
            <w:tcW w:w="992" w:type="dxa"/>
          </w:tcPr>
          <w:p>
            <w:pPr>
              <w:pStyle w:val="TableParagraph"/>
              <w:spacing w:line="240" w:lineRule="auto" w:before="18"/>
              <w:rPr>
                <w:sz w:val="18"/>
              </w:rPr>
            </w:pPr>
            <w:r>
              <w:rPr>
                <w:spacing w:val="-4"/>
                <w:sz w:val="18"/>
              </w:rPr>
              <w:t>1274</w:t>
            </w:r>
          </w:p>
        </w:tc>
      </w:tr>
      <w:tr>
        <w:trPr>
          <w:trHeight w:val="412" w:hRule="atLeast"/>
        </w:trPr>
        <w:tc>
          <w:tcPr>
            <w:tcW w:w="353" w:type="dxa"/>
          </w:tcPr>
          <w:p>
            <w:pPr>
              <w:pStyle w:val="TableParagraph"/>
              <w:spacing w:line="240" w:lineRule="auto" w:before="15"/>
              <w:ind w:left="16" w:right="98"/>
              <w:jc w:val="center"/>
              <w:rPr>
                <w:sz w:val="18"/>
              </w:rPr>
            </w:pPr>
            <w:r>
              <w:rPr>
                <w:spacing w:val="-10"/>
                <w:sz w:val="18"/>
              </w:rPr>
              <w:t>7</w:t>
            </w:r>
          </w:p>
        </w:tc>
        <w:tc>
          <w:tcPr>
            <w:tcW w:w="7730" w:type="dxa"/>
          </w:tcPr>
          <w:p>
            <w:pPr>
              <w:pStyle w:val="TableParagraph"/>
              <w:spacing w:line="240" w:lineRule="auto" w:before="15"/>
              <w:rPr>
                <w:sz w:val="18"/>
              </w:rPr>
            </w:pPr>
            <w:r>
              <w:rPr>
                <w:sz w:val="18"/>
              </w:rPr>
              <w:t>limit</w:t>
            </w:r>
            <w:r>
              <w:rPr>
                <w:spacing w:val="-2"/>
                <w:sz w:val="18"/>
              </w:rPr>
              <w:t> </w:t>
            </w:r>
            <w:r>
              <w:rPr>
                <w:sz w:val="18"/>
              </w:rPr>
              <w:t>6</w:t>
            </w:r>
            <w:r>
              <w:rPr>
                <w:spacing w:val="-1"/>
                <w:sz w:val="18"/>
              </w:rPr>
              <w:t> </w:t>
            </w:r>
            <w:r>
              <w:rPr>
                <w:sz w:val="18"/>
              </w:rPr>
              <w:t>to</w:t>
            </w:r>
            <w:r>
              <w:rPr>
                <w:spacing w:val="-1"/>
                <w:sz w:val="18"/>
              </w:rPr>
              <w:t> </w:t>
            </w:r>
            <w:r>
              <w:rPr>
                <w:sz w:val="18"/>
              </w:rPr>
              <w:t>(cat</w:t>
            </w:r>
            <w:r>
              <w:rPr>
                <w:spacing w:val="-1"/>
                <w:sz w:val="18"/>
              </w:rPr>
              <w:t> </w:t>
            </w:r>
            <w:r>
              <w:rPr>
                <w:sz w:val="18"/>
              </w:rPr>
              <w:t>or</w:t>
            </w:r>
            <w:r>
              <w:rPr>
                <w:spacing w:val="-3"/>
                <w:sz w:val="18"/>
              </w:rPr>
              <w:t> </w:t>
            </w:r>
            <w:r>
              <w:rPr>
                <w:sz w:val="18"/>
              </w:rPr>
              <w:t>dog</w:t>
            </w:r>
            <w:r>
              <w:rPr>
                <w:spacing w:val="-4"/>
                <w:sz w:val="18"/>
              </w:rPr>
              <w:t> </w:t>
            </w:r>
            <w:r>
              <w:rPr>
                <w:sz w:val="18"/>
              </w:rPr>
              <w:t>or</w:t>
            </w:r>
            <w:r>
              <w:rPr>
                <w:spacing w:val="-1"/>
                <w:sz w:val="18"/>
              </w:rPr>
              <w:t> </w:t>
            </w:r>
            <w:r>
              <w:rPr>
                <w:sz w:val="18"/>
              </w:rPr>
              <w:t>mouse</w:t>
            </w:r>
            <w:r>
              <w:rPr>
                <w:spacing w:val="-3"/>
                <w:sz w:val="18"/>
              </w:rPr>
              <w:t> </w:t>
            </w:r>
            <w:r>
              <w:rPr>
                <w:sz w:val="18"/>
              </w:rPr>
              <w:t>or</w:t>
            </w:r>
            <w:r>
              <w:rPr>
                <w:spacing w:val="-1"/>
                <w:sz w:val="18"/>
              </w:rPr>
              <w:t> </w:t>
            </w:r>
            <w:r>
              <w:rPr>
                <w:sz w:val="18"/>
              </w:rPr>
              <w:t>"rabbits and</w:t>
            </w:r>
            <w:r>
              <w:rPr>
                <w:spacing w:val="-1"/>
                <w:sz w:val="18"/>
              </w:rPr>
              <w:t> </w:t>
            </w:r>
            <w:r>
              <w:rPr>
                <w:spacing w:val="-2"/>
                <w:sz w:val="18"/>
              </w:rPr>
              <w:t>hares")</w:t>
            </w:r>
          </w:p>
        </w:tc>
        <w:tc>
          <w:tcPr>
            <w:tcW w:w="992" w:type="dxa"/>
          </w:tcPr>
          <w:p>
            <w:pPr>
              <w:pStyle w:val="TableParagraph"/>
              <w:spacing w:line="240" w:lineRule="auto" w:before="15"/>
              <w:rPr>
                <w:sz w:val="18"/>
              </w:rPr>
            </w:pPr>
            <w:r>
              <w:rPr>
                <w:spacing w:val="-5"/>
                <w:sz w:val="18"/>
              </w:rPr>
              <w:t>136</w:t>
            </w:r>
          </w:p>
        </w:tc>
      </w:tr>
      <w:tr>
        <w:trPr>
          <w:trHeight w:val="414" w:hRule="atLeast"/>
        </w:trPr>
        <w:tc>
          <w:tcPr>
            <w:tcW w:w="353" w:type="dxa"/>
          </w:tcPr>
          <w:p>
            <w:pPr>
              <w:pStyle w:val="TableParagraph"/>
              <w:spacing w:line="240" w:lineRule="auto" w:before="18"/>
              <w:ind w:left="16" w:right="98"/>
              <w:jc w:val="center"/>
              <w:rPr>
                <w:sz w:val="18"/>
              </w:rPr>
            </w:pPr>
            <w:r>
              <w:rPr>
                <w:spacing w:val="-10"/>
                <w:sz w:val="18"/>
              </w:rPr>
              <w:t>8</w:t>
            </w:r>
          </w:p>
        </w:tc>
        <w:tc>
          <w:tcPr>
            <w:tcW w:w="7730" w:type="dxa"/>
          </w:tcPr>
          <w:p>
            <w:pPr>
              <w:pStyle w:val="TableParagraph"/>
              <w:spacing w:line="240" w:lineRule="auto" w:before="18"/>
              <w:rPr>
                <w:sz w:val="18"/>
              </w:rPr>
            </w:pPr>
            <w:r>
              <w:rPr>
                <w:sz w:val="18"/>
              </w:rPr>
              <w:t>6 not</w:t>
            </w:r>
            <w:r>
              <w:rPr>
                <w:spacing w:val="-2"/>
                <w:sz w:val="18"/>
              </w:rPr>
              <w:t> </w:t>
            </w:r>
            <w:r>
              <w:rPr>
                <w:spacing w:val="-12"/>
                <w:sz w:val="18"/>
              </w:rPr>
              <w:t>7</w:t>
            </w:r>
          </w:p>
        </w:tc>
        <w:tc>
          <w:tcPr>
            <w:tcW w:w="992" w:type="dxa"/>
          </w:tcPr>
          <w:p>
            <w:pPr>
              <w:pStyle w:val="TableParagraph"/>
              <w:spacing w:line="240" w:lineRule="auto" w:before="18"/>
              <w:rPr>
                <w:sz w:val="18"/>
              </w:rPr>
            </w:pPr>
            <w:r>
              <w:rPr>
                <w:spacing w:val="-4"/>
                <w:sz w:val="18"/>
              </w:rPr>
              <w:t>1138</w:t>
            </w:r>
          </w:p>
        </w:tc>
      </w:tr>
      <w:tr>
        <w:trPr>
          <w:trHeight w:val="635" w:hRule="atLeast"/>
        </w:trPr>
        <w:tc>
          <w:tcPr>
            <w:tcW w:w="353" w:type="dxa"/>
          </w:tcPr>
          <w:p>
            <w:pPr>
              <w:pStyle w:val="TableParagraph"/>
              <w:spacing w:line="240" w:lineRule="auto" w:before="128"/>
              <w:ind w:left="16" w:right="98"/>
              <w:jc w:val="center"/>
              <w:rPr>
                <w:sz w:val="18"/>
              </w:rPr>
            </w:pPr>
            <w:r>
              <w:rPr>
                <w:spacing w:val="-10"/>
                <w:sz w:val="18"/>
              </w:rPr>
              <w:t>9</w:t>
            </w:r>
          </w:p>
        </w:tc>
        <w:tc>
          <w:tcPr>
            <w:tcW w:w="7730" w:type="dxa"/>
          </w:tcPr>
          <w:p>
            <w:pPr>
              <w:pStyle w:val="TableParagraph"/>
              <w:spacing w:line="261" w:lineRule="auto" w:before="13"/>
              <w:rPr>
                <w:sz w:val="18"/>
              </w:rPr>
            </w:pPr>
            <w:r>
              <w:rPr>
                <w:sz w:val="18"/>
              </w:rPr>
              <w:t>(conference</w:t>
            </w:r>
            <w:r>
              <w:rPr>
                <w:spacing w:val="-4"/>
                <w:sz w:val="18"/>
              </w:rPr>
              <w:t> </w:t>
            </w:r>
            <w:r>
              <w:rPr>
                <w:sz w:val="18"/>
              </w:rPr>
              <w:t>abstract*</w:t>
            </w:r>
            <w:r>
              <w:rPr>
                <w:spacing w:val="-7"/>
                <w:sz w:val="18"/>
              </w:rPr>
              <w:t> </w:t>
            </w:r>
            <w:r>
              <w:rPr>
                <w:sz w:val="18"/>
              </w:rPr>
              <w:t>or</w:t>
            </w:r>
            <w:r>
              <w:rPr>
                <w:spacing w:val="-4"/>
                <w:sz w:val="18"/>
              </w:rPr>
              <w:t> </w:t>
            </w:r>
            <w:r>
              <w:rPr>
                <w:sz w:val="18"/>
              </w:rPr>
              <w:t>conference</w:t>
            </w:r>
            <w:r>
              <w:rPr>
                <w:spacing w:val="-6"/>
                <w:sz w:val="18"/>
              </w:rPr>
              <w:t> </w:t>
            </w:r>
            <w:r>
              <w:rPr>
                <w:sz w:val="18"/>
              </w:rPr>
              <w:t>review</w:t>
            </w:r>
            <w:r>
              <w:rPr>
                <w:spacing w:val="-4"/>
                <w:sz w:val="18"/>
              </w:rPr>
              <w:t> </w:t>
            </w:r>
            <w:r>
              <w:rPr>
                <w:sz w:val="18"/>
              </w:rPr>
              <w:t>or</w:t>
            </w:r>
            <w:r>
              <w:rPr>
                <w:spacing w:val="-2"/>
                <w:sz w:val="18"/>
              </w:rPr>
              <w:t> </w:t>
            </w:r>
            <w:r>
              <w:rPr>
                <w:sz w:val="18"/>
              </w:rPr>
              <w:t>conference</w:t>
            </w:r>
            <w:r>
              <w:rPr>
                <w:spacing w:val="-6"/>
                <w:sz w:val="18"/>
              </w:rPr>
              <w:t> </w:t>
            </w:r>
            <w:r>
              <w:rPr>
                <w:sz w:val="18"/>
              </w:rPr>
              <w:t>paper</w:t>
            </w:r>
            <w:r>
              <w:rPr>
                <w:spacing w:val="-4"/>
                <w:sz w:val="18"/>
              </w:rPr>
              <w:t> </w:t>
            </w:r>
            <w:r>
              <w:rPr>
                <w:sz w:val="18"/>
              </w:rPr>
              <w:t>or</w:t>
            </w:r>
            <w:r>
              <w:rPr>
                <w:spacing w:val="-6"/>
                <w:sz w:val="18"/>
              </w:rPr>
              <w:t> </w:t>
            </w:r>
            <w:r>
              <w:rPr>
                <w:sz w:val="18"/>
              </w:rPr>
              <w:t>conference </w:t>
            </w:r>
            <w:r>
              <w:rPr>
                <w:spacing w:val="-2"/>
                <w:sz w:val="18"/>
              </w:rPr>
              <w:t>proceeding).db,pt,su.</w:t>
            </w:r>
          </w:p>
        </w:tc>
        <w:tc>
          <w:tcPr>
            <w:tcW w:w="992" w:type="dxa"/>
          </w:tcPr>
          <w:p>
            <w:pPr>
              <w:pStyle w:val="TableParagraph"/>
              <w:spacing w:line="240" w:lineRule="auto" w:before="128"/>
              <w:rPr>
                <w:sz w:val="18"/>
              </w:rPr>
            </w:pPr>
            <w:r>
              <w:rPr>
                <w:spacing w:val="-2"/>
                <w:sz w:val="18"/>
              </w:rPr>
              <w:t>5558673</w:t>
            </w:r>
          </w:p>
        </w:tc>
      </w:tr>
      <w:tr>
        <w:trPr>
          <w:trHeight w:val="414" w:hRule="atLeast"/>
        </w:trPr>
        <w:tc>
          <w:tcPr>
            <w:tcW w:w="353" w:type="dxa"/>
          </w:tcPr>
          <w:p>
            <w:pPr>
              <w:pStyle w:val="TableParagraph"/>
              <w:spacing w:line="240" w:lineRule="auto" w:before="18"/>
              <w:ind w:left="26" w:right="10"/>
              <w:jc w:val="center"/>
              <w:rPr>
                <w:sz w:val="18"/>
              </w:rPr>
            </w:pPr>
            <w:r>
              <w:rPr>
                <w:spacing w:val="-5"/>
                <w:sz w:val="18"/>
              </w:rPr>
              <w:t>10</w:t>
            </w:r>
          </w:p>
        </w:tc>
        <w:tc>
          <w:tcPr>
            <w:tcW w:w="7730" w:type="dxa"/>
          </w:tcPr>
          <w:p>
            <w:pPr>
              <w:pStyle w:val="TableParagraph"/>
              <w:spacing w:line="240" w:lineRule="auto" w:before="18"/>
              <w:rPr>
                <w:sz w:val="18"/>
              </w:rPr>
            </w:pPr>
            <w:r>
              <w:rPr>
                <w:sz w:val="18"/>
              </w:rPr>
              <w:t>8 and</w:t>
            </w:r>
            <w:r>
              <w:rPr>
                <w:spacing w:val="-2"/>
                <w:sz w:val="18"/>
              </w:rPr>
              <w:t> </w:t>
            </w:r>
            <w:r>
              <w:rPr>
                <w:spacing w:val="-12"/>
                <w:sz w:val="18"/>
              </w:rPr>
              <w:t>9</w:t>
            </w:r>
          </w:p>
        </w:tc>
        <w:tc>
          <w:tcPr>
            <w:tcW w:w="992" w:type="dxa"/>
          </w:tcPr>
          <w:p>
            <w:pPr>
              <w:pStyle w:val="TableParagraph"/>
              <w:spacing w:line="240" w:lineRule="auto" w:before="18"/>
              <w:rPr>
                <w:sz w:val="18"/>
              </w:rPr>
            </w:pPr>
            <w:r>
              <w:rPr>
                <w:spacing w:val="-5"/>
                <w:sz w:val="18"/>
              </w:rPr>
              <w:t>324</w:t>
            </w:r>
          </w:p>
        </w:tc>
      </w:tr>
    </w:tbl>
    <w:p>
      <w:pPr>
        <w:spacing w:after="0" w:line="240" w:lineRule="auto"/>
        <w:rPr>
          <w:sz w:val="18"/>
        </w:rPr>
        <w:sectPr>
          <w:pgSz w:w="12240" w:h="15840"/>
          <w:pgMar w:header="0" w:footer="943" w:top="1820" w:bottom="1140" w:left="1340" w:right="1220"/>
        </w:sectPr>
      </w:pPr>
    </w:p>
    <w:p>
      <w:pPr>
        <w:spacing w:before="68"/>
        <w:ind w:left="100" w:right="0" w:firstLine="0"/>
        <w:jc w:val="left"/>
        <w:rPr>
          <w:rFonts w:ascii="Arial"/>
          <w:b/>
          <w:sz w:val="22"/>
        </w:rPr>
      </w:pPr>
      <w:r>
        <w:rPr>
          <w:rFonts w:ascii="Arial"/>
          <w:b/>
          <w:sz w:val="22"/>
        </w:rPr>
        <w:t>Literature</w:t>
      </w:r>
      <w:r>
        <w:rPr>
          <w:rFonts w:ascii="Arial"/>
          <w:b/>
          <w:spacing w:val="-7"/>
          <w:sz w:val="22"/>
        </w:rPr>
        <w:t> </w:t>
      </w:r>
      <w:r>
        <w:rPr>
          <w:rFonts w:ascii="Arial"/>
          <w:b/>
          <w:sz w:val="22"/>
        </w:rPr>
        <w:t>Search</w:t>
      </w:r>
      <w:r>
        <w:rPr>
          <w:rFonts w:ascii="Arial"/>
          <w:b/>
          <w:spacing w:val="-4"/>
          <w:sz w:val="22"/>
        </w:rPr>
        <w:t> </w:t>
      </w:r>
      <w:r>
        <w:rPr>
          <w:rFonts w:ascii="Arial"/>
          <w:b/>
          <w:spacing w:val="-2"/>
          <w:sz w:val="22"/>
        </w:rPr>
        <w:t>Results</w:t>
      </w:r>
    </w:p>
    <w:p>
      <w:pPr>
        <w:pStyle w:val="BodyText"/>
        <w:spacing w:before="11"/>
        <w:ind w:left="0"/>
        <w:rPr>
          <w:rFonts w:ascii="Arial"/>
          <w:b/>
          <w:sz w:val="9"/>
        </w:rPr>
      </w:pPr>
    </w:p>
    <w:tbl>
      <w:tblPr>
        <w:tblW w:w="0" w:type="auto"/>
        <w:jc w:val="left"/>
        <w:tblInd w:w="218"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top w:w="0" w:type="dxa"/>
          <w:left w:w="0" w:type="dxa"/>
          <w:bottom w:w="0" w:type="dxa"/>
          <w:right w:w="0" w:type="dxa"/>
        </w:tblCellMar>
        <w:tblLook w:val="01E0"/>
      </w:tblPr>
      <w:tblGrid>
        <w:gridCol w:w="3247"/>
        <w:gridCol w:w="1862"/>
        <w:gridCol w:w="1621"/>
        <w:gridCol w:w="2168"/>
      </w:tblGrid>
      <w:tr>
        <w:trPr>
          <w:trHeight w:val="1146" w:hRule="atLeast"/>
        </w:trPr>
        <w:tc>
          <w:tcPr>
            <w:tcW w:w="3247" w:type="dxa"/>
            <w:tcBorders>
              <w:top w:val="nil"/>
              <w:right w:val="nil"/>
            </w:tcBorders>
            <w:shd w:val="clear" w:color="auto" w:fill="4471C4"/>
          </w:tcPr>
          <w:p>
            <w:pPr>
              <w:pStyle w:val="TableParagraph"/>
              <w:spacing w:line="240" w:lineRule="auto" w:before="195"/>
              <w:ind w:left="0"/>
              <w:rPr>
                <w:rFonts w:ascii="Arial"/>
                <w:b/>
                <w:sz w:val="22"/>
              </w:rPr>
            </w:pPr>
          </w:p>
          <w:p>
            <w:pPr>
              <w:pStyle w:val="TableParagraph"/>
              <w:spacing w:line="240" w:lineRule="auto" w:before="1"/>
              <w:ind w:left="959"/>
              <w:rPr>
                <w:rFonts w:ascii="Arial"/>
                <w:b/>
                <w:sz w:val="22"/>
              </w:rPr>
            </w:pPr>
            <w:r>
              <w:rPr>
                <w:rFonts w:ascii="Arial"/>
                <w:b/>
                <w:sz w:val="22"/>
              </w:rPr>
              <w:t>Topic</w:t>
            </w:r>
            <w:r>
              <w:rPr>
                <w:rFonts w:ascii="Arial"/>
                <w:b/>
                <w:spacing w:val="-5"/>
                <w:sz w:val="22"/>
              </w:rPr>
              <w:t> </w:t>
            </w:r>
            <w:r>
              <w:rPr>
                <w:rFonts w:ascii="Arial"/>
                <w:b/>
                <w:spacing w:val="-2"/>
                <w:sz w:val="22"/>
              </w:rPr>
              <w:t>Group</w:t>
            </w:r>
          </w:p>
        </w:tc>
        <w:tc>
          <w:tcPr>
            <w:tcW w:w="1862" w:type="dxa"/>
            <w:tcBorders>
              <w:top w:val="nil"/>
              <w:left w:val="nil"/>
              <w:right w:val="nil"/>
            </w:tcBorders>
            <w:shd w:val="clear" w:color="auto" w:fill="4471C4"/>
          </w:tcPr>
          <w:p>
            <w:pPr>
              <w:pStyle w:val="TableParagraph"/>
              <w:spacing w:line="240" w:lineRule="auto" w:before="69"/>
              <w:ind w:left="130" w:right="150" w:firstLine="2"/>
              <w:jc w:val="center"/>
              <w:rPr>
                <w:rFonts w:ascii="Arial"/>
                <w:b/>
                <w:sz w:val="22"/>
              </w:rPr>
            </w:pPr>
            <w:r>
              <w:rPr>
                <w:rFonts w:ascii="Arial"/>
                <w:b/>
                <w:sz w:val="22"/>
              </w:rPr>
              <w:t>Total Search </w:t>
            </w:r>
            <w:r>
              <w:rPr>
                <w:rFonts w:ascii="Arial"/>
                <w:b/>
                <w:spacing w:val="-2"/>
                <w:sz w:val="22"/>
              </w:rPr>
              <w:t>Results </w:t>
            </w:r>
            <w:r>
              <w:rPr>
                <w:rFonts w:ascii="Arial"/>
                <w:b/>
                <w:sz w:val="22"/>
              </w:rPr>
              <w:t>Screened</w:t>
            </w:r>
            <w:r>
              <w:rPr>
                <w:rFonts w:ascii="Arial"/>
                <w:b/>
                <w:spacing w:val="-16"/>
                <w:sz w:val="22"/>
              </w:rPr>
              <w:t> </w:t>
            </w:r>
            <w:r>
              <w:rPr>
                <w:rFonts w:ascii="Arial"/>
                <w:b/>
                <w:sz w:val="22"/>
              </w:rPr>
              <w:t>(Title</w:t>
            </w:r>
          </w:p>
          <w:p>
            <w:pPr>
              <w:pStyle w:val="TableParagraph"/>
              <w:spacing w:line="252" w:lineRule="exact" w:before="0"/>
              <w:ind w:left="30" w:right="46"/>
              <w:jc w:val="center"/>
              <w:rPr>
                <w:rFonts w:ascii="Arial"/>
                <w:b/>
                <w:sz w:val="22"/>
              </w:rPr>
            </w:pPr>
            <w:r>
              <w:rPr>
                <w:rFonts w:ascii="Arial"/>
                <w:b/>
                <w:sz w:val="22"/>
              </w:rPr>
              <w:t>/</w:t>
            </w:r>
            <w:r>
              <w:rPr>
                <w:rFonts w:ascii="Arial"/>
                <w:b/>
                <w:spacing w:val="-1"/>
                <w:sz w:val="22"/>
              </w:rPr>
              <w:t> </w:t>
            </w:r>
            <w:r>
              <w:rPr>
                <w:rFonts w:ascii="Arial"/>
                <w:b/>
                <w:spacing w:val="-2"/>
                <w:sz w:val="22"/>
              </w:rPr>
              <w:t>Abstract)</w:t>
            </w:r>
          </w:p>
        </w:tc>
        <w:tc>
          <w:tcPr>
            <w:tcW w:w="1621" w:type="dxa"/>
            <w:tcBorders>
              <w:top w:val="nil"/>
              <w:left w:val="nil"/>
              <w:right w:val="nil"/>
            </w:tcBorders>
            <w:shd w:val="clear" w:color="auto" w:fill="4471C4"/>
          </w:tcPr>
          <w:p>
            <w:pPr>
              <w:pStyle w:val="TableParagraph"/>
              <w:spacing w:line="240" w:lineRule="auto" w:before="197"/>
              <w:ind w:left="161" w:right="182" w:hanging="2"/>
              <w:jc w:val="center"/>
              <w:rPr>
                <w:rFonts w:ascii="Arial"/>
                <w:b/>
                <w:sz w:val="22"/>
              </w:rPr>
            </w:pPr>
            <w:r>
              <w:rPr>
                <w:rFonts w:ascii="Arial"/>
                <w:b/>
                <w:spacing w:val="-2"/>
                <w:sz w:val="22"/>
              </w:rPr>
              <w:t>Results </w:t>
            </w:r>
            <w:r>
              <w:rPr>
                <w:rFonts w:ascii="Arial"/>
                <w:b/>
                <w:sz w:val="22"/>
              </w:rPr>
              <w:t>Reviewed</w:t>
            </w:r>
            <w:r>
              <w:rPr>
                <w:rFonts w:ascii="Arial"/>
                <w:b/>
                <w:spacing w:val="-16"/>
                <w:sz w:val="22"/>
              </w:rPr>
              <w:t> </w:t>
            </w:r>
            <w:r>
              <w:rPr>
                <w:rFonts w:ascii="Arial"/>
                <w:b/>
                <w:sz w:val="22"/>
              </w:rPr>
              <w:t>in Full Text</w:t>
            </w:r>
          </w:p>
        </w:tc>
        <w:tc>
          <w:tcPr>
            <w:tcW w:w="2168" w:type="dxa"/>
            <w:tcBorders>
              <w:top w:val="nil"/>
              <w:left w:val="nil"/>
            </w:tcBorders>
            <w:shd w:val="clear" w:color="auto" w:fill="4471C4"/>
          </w:tcPr>
          <w:p>
            <w:pPr>
              <w:pStyle w:val="TableParagraph"/>
              <w:spacing w:line="240" w:lineRule="auto" w:before="71"/>
              <w:ind w:left="0"/>
              <w:rPr>
                <w:rFonts w:ascii="Arial"/>
                <w:b/>
                <w:sz w:val="22"/>
              </w:rPr>
            </w:pPr>
          </w:p>
          <w:p>
            <w:pPr>
              <w:pStyle w:val="TableParagraph"/>
              <w:spacing w:line="240" w:lineRule="auto" w:before="0"/>
              <w:ind w:left="194" w:firstLine="38"/>
              <w:rPr>
                <w:rFonts w:ascii="Arial"/>
                <w:b/>
                <w:sz w:val="22"/>
              </w:rPr>
            </w:pPr>
            <w:r>
              <w:rPr>
                <w:rFonts w:ascii="Arial"/>
                <w:b/>
                <w:sz w:val="22"/>
              </w:rPr>
              <w:t>Total Number of Results</w:t>
            </w:r>
            <w:r>
              <w:rPr>
                <w:rFonts w:ascii="Arial"/>
                <w:b/>
                <w:spacing w:val="-5"/>
                <w:sz w:val="22"/>
              </w:rPr>
              <w:t> </w:t>
            </w:r>
            <w:r>
              <w:rPr>
                <w:rFonts w:ascii="Arial"/>
                <w:b/>
                <w:spacing w:val="-2"/>
                <w:sz w:val="22"/>
              </w:rPr>
              <w:t>Included</w:t>
            </w:r>
          </w:p>
        </w:tc>
      </w:tr>
      <w:tr>
        <w:trPr>
          <w:trHeight w:val="681" w:hRule="atLeast"/>
        </w:trPr>
        <w:tc>
          <w:tcPr>
            <w:tcW w:w="3247" w:type="dxa"/>
            <w:tcBorders>
              <w:right w:val="nil"/>
            </w:tcBorders>
          </w:tcPr>
          <w:p>
            <w:pPr>
              <w:pStyle w:val="TableParagraph"/>
              <w:spacing w:line="240" w:lineRule="auto" w:before="222"/>
              <w:ind w:left="107"/>
              <w:rPr>
                <w:sz w:val="20"/>
              </w:rPr>
            </w:pPr>
            <w:r>
              <w:rPr>
                <w:sz w:val="20"/>
              </w:rPr>
              <w:t>Diagnosis</w:t>
            </w:r>
            <w:r>
              <w:rPr>
                <w:spacing w:val="-9"/>
                <w:sz w:val="20"/>
              </w:rPr>
              <w:t> </w:t>
            </w:r>
            <w:r>
              <w:rPr>
                <w:sz w:val="20"/>
              </w:rPr>
              <w:t>and</w:t>
            </w:r>
            <w:r>
              <w:rPr>
                <w:spacing w:val="-10"/>
                <w:sz w:val="20"/>
              </w:rPr>
              <w:t> </w:t>
            </w:r>
            <w:r>
              <w:rPr>
                <w:spacing w:val="-2"/>
                <w:sz w:val="20"/>
              </w:rPr>
              <w:t>Genetics</w:t>
            </w:r>
          </w:p>
        </w:tc>
        <w:tc>
          <w:tcPr>
            <w:tcW w:w="1862" w:type="dxa"/>
            <w:tcBorders>
              <w:left w:val="nil"/>
              <w:right w:val="nil"/>
            </w:tcBorders>
          </w:tcPr>
          <w:p>
            <w:pPr>
              <w:pStyle w:val="TableParagraph"/>
              <w:spacing w:line="240" w:lineRule="auto" w:before="222"/>
              <w:ind w:left="50" w:right="20"/>
              <w:jc w:val="center"/>
              <w:rPr>
                <w:sz w:val="20"/>
              </w:rPr>
            </w:pPr>
            <w:r>
              <w:rPr>
                <w:spacing w:val="-5"/>
                <w:sz w:val="20"/>
              </w:rPr>
              <w:t>208</w:t>
            </w:r>
          </w:p>
        </w:tc>
        <w:tc>
          <w:tcPr>
            <w:tcW w:w="1621" w:type="dxa"/>
            <w:tcBorders>
              <w:left w:val="nil"/>
              <w:right w:val="nil"/>
            </w:tcBorders>
          </w:tcPr>
          <w:p>
            <w:pPr>
              <w:pStyle w:val="TableParagraph"/>
              <w:spacing w:line="240" w:lineRule="auto" w:before="222"/>
              <w:ind w:left="0" w:right="27"/>
              <w:jc w:val="center"/>
              <w:rPr>
                <w:sz w:val="20"/>
              </w:rPr>
            </w:pPr>
            <w:r>
              <w:rPr>
                <w:spacing w:val="-5"/>
                <w:sz w:val="20"/>
              </w:rPr>
              <w:t>103</w:t>
            </w:r>
          </w:p>
        </w:tc>
        <w:tc>
          <w:tcPr>
            <w:tcW w:w="2168" w:type="dxa"/>
            <w:tcBorders>
              <w:left w:val="nil"/>
            </w:tcBorders>
          </w:tcPr>
          <w:p>
            <w:pPr>
              <w:pStyle w:val="TableParagraph"/>
              <w:spacing w:line="240" w:lineRule="auto" w:before="222"/>
              <w:ind w:left="0" w:right="974"/>
              <w:jc w:val="right"/>
              <w:rPr>
                <w:sz w:val="20"/>
              </w:rPr>
            </w:pPr>
            <w:r>
              <w:rPr>
                <w:spacing w:val="-5"/>
                <w:sz w:val="20"/>
              </w:rPr>
              <w:t>17</w:t>
            </w:r>
          </w:p>
        </w:tc>
      </w:tr>
      <w:tr>
        <w:trPr>
          <w:trHeight w:val="350" w:hRule="atLeast"/>
        </w:trPr>
        <w:tc>
          <w:tcPr>
            <w:tcW w:w="3247" w:type="dxa"/>
            <w:tcBorders>
              <w:right w:val="nil"/>
            </w:tcBorders>
          </w:tcPr>
          <w:p>
            <w:pPr>
              <w:pStyle w:val="TableParagraph"/>
              <w:spacing w:line="240" w:lineRule="auto" w:before="59"/>
              <w:ind w:left="107"/>
              <w:rPr>
                <w:sz w:val="20"/>
              </w:rPr>
            </w:pPr>
            <w:r>
              <w:rPr>
                <w:sz w:val="20"/>
              </w:rPr>
              <w:t>Monitoring</w:t>
            </w:r>
            <w:r>
              <w:rPr>
                <w:spacing w:val="-11"/>
                <w:sz w:val="20"/>
              </w:rPr>
              <w:t> </w:t>
            </w:r>
            <w:r>
              <w:rPr>
                <w:sz w:val="20"/>
              </w:rPr>
              <w:t>and</w:t>
            </w:r>
            <w:r>
              <w:rPr>
                <w:spacing w:val="-9"/>
                <w:sz w:val="20"/>
              </w:rPr>
              <w:t> </w:t>
            </w:r>
            <w:r>
              <w:rPr>
                <w:spacing w:val="-2"/>
                <w:sz w:val="20"/>
              </w:rPr>
              <w:t>Management</w:t>
            </w:r>
          </w:p>
        </w:tc>
        <w:tc>
          <w:tcPr>
            <w:tcW w:w="1862" w:type="dxa"/>
            <w:tcBorders>
              <w:left w:val="nil"/>
              <w:right w:val="nil"/>
            </w:tcBorders>
          </w:tcPr>
          <w:p>
            <w:pPr>
              <w:pStyle w:val="TableParagraph"/>
              <w:spacing w:line="240" w:lineRule="auto" w:before="59"/>
              <w:ind w:left="30" w:right="50"/>
              <w:jc w:val="center"/>
              <w:rPr>
                <w:sz w:val="20"/>
              </w:rPr>
            </w:pPr>
            <w:r>
              <w:rPr>
                <w:spacing w:val="-5"/>
                <w:sz w:val="20"/>
              </w:rPr>
              <w:t>57</w:t>
            </w:r>
          </w:p>
        </w:tc>
        <w:tc>
          <w:tcPr>
            <w:tcW w:w="1621" w:type="dxa"/>
            <w:tcBorders>
              <w:left w:val="nil"/>
              <w:right w:val="nil"/>
            </w:tcBorders>
          </w:tcPr>
          <w:p>
            <w:pPr>
              <w:pStyle w:val="TableParagraph"/>
              <w:spacing w:line="240" w:lineRule="auto" w:before="59"/>
              <w:ind w:left="0" w:right="27"/>
              <w:jc w:val="center"/>
              <w:rPr>
                <w:sz w:val="20"/>
              </w:rPr>
            </w:pPr>
            <w:r>
              <w:rPr>
                <w:spacing w:val="-5"/>
                <w:sz w:val="20"/>
              </w:rPr>
              <w:t>30</w:t>
            </w:r>
          </w:p>
        </w:tc>
        <w:tc>
          <w:tcPr>
            <w:tcW w:w="2168" w:type="dxa"/>
            <w:tcBorders>
              <w:left w:val="nil"/>
            </w:tcBorders>
          </w:tcPr>
          <w:p>
            <w:pPr>
              <w:pStyle w:val="TableParagraph"/>
              <w:spacing w:line="240" w:lineRule="auto" w:before="59"/>
              <w:ind w:left="0" w:right="1029"/>
              <w:jc w:val="right"/>
              <w:rPr>
                <w:sz w:val="20"/>
              </w:rPr>
            </w:pPr>
            <w:r>
              <w:rPr>
                <w:spacing w:val="-10"/>
                <w:sz w:val="20"/>
              </w:rPr>
              <w:t>1</w:t>
            </w:r>
          </w:p>
        </w:tc>
      </w:tr>
      <w:tr>
        <w:trPr>
          <w:trHeight w:val="350" w:hRule="atLeast"/>
        </w:trPr>
        <w:tc>
          <w:tcPr>
            <w:tcW w:w="3247" w:type="dxa"/>
            <w:tcBorders>
              <w:right w:val="nil"/>
            </w:tcBorders>
          </w:tcPr>
          <w:p>
            <w:pPr>
              <w:pStyle w:val="TableParagraph"/>
              <w:spacing w:line="240" w:lineRule="auto" w:before="60"/>
              <w:ind w:left="107"/>
              <w:rPr>
                <w:sz w:val="20"/>
              </w:rPr>
            </w:pPr>
            <w:r>
              <w:rPr>
                <w:sz w:val="20"/>
              </w:rPr>
              <w:t>Standard</w:t>
            </w:r>
            <w:r>
              <w:rPr>
                <w:spacing w:val="-8"/>
                <w:sz w:val="20"/>
              </w:rPr>
              <w:t> </w:t>
            </w:r>
            <w:r>
              <w:rPr>
                <w:sz w:val="20"/>
              </w:rPr>
              <w:t>Management</w:t>
            </w:r>
            <w:r>
              <w:rPr>
                <w:spacing w:val="-10"/>
                <w:sz w:val="20"/>
              </w:rPr>
              <w:t> </w:t>
            </w:r>
            <w:r>
              <w:rPr>
                <w:sz w:val="20"/>
              </w:rPr>
              <w:t>of</w:t>
            </w:r>
            <w:r>
              <w:rPr>
                <w:spacing w:val="-9"/>
                <w:sz w:val="20"/>
              </w:rPr>
              <w:t> </w:t>
            </w:r>
            <w:r>
              <w:rPr>
                <w:spacing w:val="-2"/>
                <w:sz w:val="20"/>
              </w:rPr>
              <w:t>Anemia</w:t>
            </w:r>
          </w:p>
        </w:tc>
        <w:tc>
          <w:tcPr>
            <w:tcW w:w="1862" w:type="dxa"/>
            <w:tcBorders>
              <w:left w:val="nil"/>
              <w:right w:val="nil"/>
            </w:tcBorders>
          </w:tcPr>
          <w:p>
            <w:pPr>
              <w:pStyle w:val="TableParagraph"/>
              <w:spacing w:line="240" w:lineRule="auto" w:before="60"/>
              <w:ind w:left="30" w:right="50"/>
              <w:jc w:val="center"/>
              <w:rPr>
                <w:sz w:val="20"/>
              </w:rPr>
            </w:pPr>
            <w:r>
              <w:rPr>
                <w:spacing w:val="-5"/>
                <w:sz w:val="20"/>
              </w:rPr>
              <w:t>565</w:t>
            </w:r>
          </w:p>
        </w:tc>
        <w:tc>
          <w:tcPr>
            <w:tcW w:w="1621" w:type="dxa"/>
            <w:tcBorders>
              <w:left w:val="nil"/>
              <w:right w:val="nil"/>
            </w:tcBorders>
          </w:tcPr>
          <w:p>
            <w:pPr>
              <w:pStyle w:val="TableParagraph"/>
              <w:spacing w:line="240" w:lineRule="auto" w:before="60"/>
              <w:ind w:left="0" w:right="27"/>
              <w:jc w:val="center"/>
              <w:rPr>
                <w:sz w:val="20"/>
              </w:rPr>
            </w:pPr>
            <w:r>
              <w:rPr>
                <w:spacing w:val="-5"/>
                <w:sz w:val="20"/>
              </w:rPr>
              <w:t>75</w:t>
            </w:r>
          </w:p>
        </w:tc>
        <w:tc>
          <w:tcPr>
            <w:tcW w:w="2168" w:type="dxa"/>
            <w:tcBorders>
              <w:left w:val="nil"/>
            </w:tcBorders>
          </w:tcPr>
          <w:p>
            <w:pPr>
              <w:pStyle w:val="TableParagraph"/>
              <w:spacing w:line="240" w:lineRule="auto" w:before="60"/>
              <w:ind w:left="0" w:right="1029"/>
              <w:jc w:val="right"/>
              <w:rPr>
                <w:sz w:val="20"/>
              </w:rPr>
            </w:pPr>
            <w:r>
              <w:rPr>
                <w:spacing w:val="-10"/>
                <w:sz w:val="20"/>
              </w:rPr>
              <w:t>9</w:t>
            </w:r>
          </w:p>
        </w:tc>
      </w:tr>
      <w:tr>
        <w:trPr>
          <w:trHeight w:val="671" w:hRule="atLeast"/>
        </w:trPr>
        <w:tc>
          <w:tcPr>
            <w:tcW w:w="3247" w:type="dxa"/>
            <w:tcBorders>
              <w:right w:val="nil"/>
            </w:tcBorders>
          </w:tcPr>
          <w:p>
            <w:pPr>
              <w:pStyle w:val="TableParagraph"/>
              <w:spacing w:line="240" w:lineRule="auto" w:before="160"/>
              <w:ind w:left="107"/>
              <w:rPr>
                <w:sz w:val="20"/>
              </w:rPr>
            </w:pPr>
            <w:r>
              <w:rPr>
                <w:sz w:val="20"/>
              </w:rPr>
              <w:t>Special</w:t>
            </w:r>
            <w:r>
              <w:rPr>
                <w:spacing w:val="-9"/>
                <w:sz w:val="20"/>
              </w:rPr>
              <w:t> </w:t>
            </w:r>
            <w:r>
              <w:rPr>
                <w:spacing w:val="-2"/>
                <w:sz w:val="20"/>
              </w:rPr>
              <w:t>Populations</w:t>
            </w:r>
          </w:p>
        </w:tc>
        <w:tc>
          <w:tcPr>
            <w:tcW w:w="1862" w:type="dxa"/>
            <w:tcBorders>
              <w:left w:val="nil"/>
              <w:right w:val="nil"/>
            </w:tcBorders>
          </w:tcPr>
          <w:p>
            <w:pPr>
              <w:pStyle w:val="TableParagraph"/>
              <w:spacing w:line="240" w:lineRule="auto" w:before="220"/>
              <w:ind w:left="30" w:right="50"/>
              <w:jc w:val="center"/>
              <w:rPr>
                <w:sz w:val="20"/>
              </w:rPr>
            </w:pPr>
            <w:r>
              <w:rPr>
                <w:spacing w:val="-5"/>
                <w:sz w:val="20"/>
              </w:rPr>
              <w:t>223</w:t>
            </w:r>
          </w:p>
        </w:tc>
        <w:tc>
          <w:tcPr>
            <w:tcW w:w="1621" w:type="dxa"/>
            <w:tcBorders>
              <w:left w:val="nil"/>
              <w:right w:val="nil"/>
            </w:tcBorders>
          </w:tcPr>
          <w:p>
            <w:pPr>
              <w:pStyle w:val="TableParagraph"/>
              <w:spacing w:line="240" w:lineRule="auto" w:before="220"/>
              <w:ind w:left="0" w:right="27"/>
              <w:jc w:val="center"/>
              <w:rPr>
                <w:sz w:val="20"/>
              </w:rPr>
            </w:pPr>
            <w:r>
              <w:rPr>
                <w:spacing w:val="-5"/>
                <w:sz w:val="20"/>
              </w:rPr>
              <w:t>81</w:t>
            </w:r>
          </w:p>
        </w:tc>
        <w:tc>
          <w:tcPr>
            <w:tcW w:w="2168" w:type="dxa"/>
            <w:tcBorders>
              <w:left w:val="nil"/>
            </w:tcBorders>
          </w:tcPr>
          <w:p>
            <w:pPr>
              <w:pStyle w:val="TableParagraph"/>
              <w:spacing w:line="240" w:lineRule="auto" w:before="220"/>
              <w:ind w:left="0" w:right="1029"/>
              <w:jc w:val="right"/>
              <w:rPr>
                <w:sz w:val="20"/>
              </w:rPr>
            </w:pPr>
            <w:r>
              <w:rPr>
                <w:spacing w:val="-10"/>
                <w:sz w:val="20"/>
              </w:rPr>
              <w:t>0</w:t>
            </w:r>
          </w:p>
        </w:tc>
      </w:tr>
      <w:tr>
        <w:trPr>
          <w:trHeight w:val="640" w:hRule="atLeast"/>
        </w:trPr>
        <w:tc>
          <w:tcPr>
            <w:tcW w:w="3247" w:type="dxa"/>
            <w:tcBorders>
              <w:right w:val="nil"/>
            </w:tcBorders>
          </w:tcPr>
          <w:p>
            <w:pPr>
              <w:pStyle w:val="TableParagraph"/>
              <w:spacing w:line="240" w:lineRule="auto" w:before="88"/>
              <w:ind w:left="107" w:right="176"/>
              <w:rPr>
                <w:sz w:val="20"/>
              </w:rPr>
            </w:pPr>
            <w:r>
              <w:rPr>
                <w:sz w:val="20"/>
              </w:rPr>
              <w:t>Targeted</w:t>
            </w:r>
            <w:r>
              <w:rPr>
                <w:spacing w:val="-14"/>
                <w:sz w:val="20"/>
              </w:rPr>
              <w:t> </w:t>
            </w:r>
            <w:r>
              <w:rPr>
                <w:sz w:val="20"/>
              </w:rPr>
              <w:t>and</w:t>
            </w:r>
            <w:r>
              <w:rPr>
                <w:spacing w:val="-14"/>
                <w:sz w:val="20"/>
              </w:rPr>
              <w:t> </w:t>
            </w:r>
            <w:r>
              <w:rPr>
                <w:sz w:val="20"/>
              </w:rPr>
              <w:t>Advanced </w:t>
            </w:r>
            <w:r>
              <w:rPr>
                <w:spacing w:val="-2"/>
                <w:sz w:val="20"/>
              </w:rPr>
              <w:t>Therapies</w:t>
            </w:r>
          </w:p>
        </w:tc>
        <w:tc>
          <w:tcPr>
            <w:tcW w:w="1862" w:type="dxa"/>
            <w:tcBorders>
              <w:left w:val="nil"/>
              <w:right w:val="nil"/>
            </w:tcBorders>
          </w:tcPr>
          <w:p>
            <w:pPr>
              <w:pStyle w:val="TableParagraph"/>
              <w:spacing w:line="240" w:lineRule="auto" w:before="206"/>
              <w:ind w:left="30" w:right="50"/>
              <w:jc w:val="center"/>
              <w:rPr>
                <w:sz w:val="20"/>
              </w:rPr>
            </w:pPr>
            <w:r>
              <w:rPr>
                <w:spacing w:val="-5"/>
                <w:sz w:val="20"/>
              </w:rPr>
              <w:t>72</w:t>
            </w:r>
          </w:p>
        </w:tc>
        <w:tc>
          <w:tcPr>
            <w:tcW w:w="1621" w:type="dxa"/>
            <w:tcBorders>
              <w:left w:val="nil"/>
              <w:right w:val="nil"/>
            </w:tcBorders>
          </w:tcPr>
          <w:p>
            <w:pPr>
              <w:pStyle w:val="TableParagraph"/>
              <w:spacing w:line="240" w:lineRule="auto" w:before="206"/>
              <w:ind w:left="0" w:right="27"/>
              <w:jc w:val="center"/>
              <w:rPr>
                <w:sz w:val="20"/>
              </w:rPr>
            </w:pPr>
            <w:r>
              <w:rPr>
                <w:spacing w:val="-5"/>
                <w:sz w:val="20"/>
              </w:rPr>
              <w:t>16</w:t>
            </w:r>
          </w:p>
        </w:tc>
        <w:tc>
          <w:tcPr>
            <w:tcW w:w="2168" w:type="dxa"/>
            <w:tcBorders>
              <w:left w:val="nil"/>
            </w:tcBorders>
          </w:tcPr>
          <w:p>
            <w:pPr>
              <w:pStyle w:val="TableParagraph"/>
              <w:spacing w:line="240" w:lineRule="auto" w:before="59"/>
              <w:ind w:left="5" w:right="14"/>
              <w:jc w:val="center"/>
              <w:rPr>
                <w:sz w:val="20"/>
              </w:rPr>
            </w:pPr>
            <w:r>
              <w:rPr>
                <w:spacing w:val="-10"/>
                <w:sz w:val="20"/>
              </w:rPr>
              <w:t>3</w:t>
            </w:r>
          </w:p>
          <w:p>
            <w:pPr>
              <w:pStyle w:val="TableParagraph"/>
              <w:spacing w:line="240" w:lineRule="auto" w:before="61"/>
              <w:ind w:left="0" w:right="14"/>
              <w:jc w:val="center"/>
              <w:rPr>
                <w:sz w:val="20"/>
              </w:rPr>
            </w:pPr>
            <w:r>
              <w:rPr>
                <w:sz w:val="20"/>
              </w:rPr>
              <w:t>(Includes</w:t>
            </w:r>
            <w:r>
              <w:rPr>
                <w:spacing w:val="-5"/>
                <w:sz w:val="20"/>
              </w:rPr>
              <w:t> </w:t>
            </w:r>
            <w:r>
              <w:rPr>
                <w:sz w:val="20"/>
              </w:rPr>
              <w:t>1</w:t>
            </w:r>
            <w:r>
              <w:rPr>
                <w:spacing w:val="-8"/>
                <w:sz w:val="20"/>
              </w:rPr>
              <w:t> </w:t>
            </w:r>
            <w:r>
              <w:rPr>
                <w:spacing w:val="-4"/>
                <w:sz w:val="20"/>
              </w:rPr>
              <w:t>RCT)</w:t>
            </w:r>
          </w:p>
        </w:tc>
      </w:tr>
      <w:tr>
        <w:trPr>
          <w:trHeight w:val="1218" w:hRule="atLeast"/>
        </w:trPr>
        <w:tc>
          <w:tcPr>
            <w:tcW w:w="3247" w:type="dxa"/>
            <w:tcBorders>
              <w:right w:val="nil"/>
            </w:tcBorders>
          </w:tcPr>
          <w:p>
            <w:pPr>
              <w:pStyle w:val="TableParagraph"/>
              <w:spacing w:line="240" w:lineRule="auto" w:before="33"/>
              <w:ind w:left="0"/>
              <w:rPr>
                <w:rFonts w:ascii="Arial"/>
                <w:b/>
                <w:sz w:val="20"/>
              </w:rPr>
            </w:pPr>
          </w:p>
          <w:p>
            <w:pPr>
              <w:pStyle w:val="TableParagraph"/>
              <w:spacing w:line="240" w:lineRule="auto" w:before="0"/>
              <w:ind w:left="107"/>
              <w:rPr>
                <w:sz w:val="20"/>
              </w:rPr>
            </w:pPr>
            <w:r>
              <w:rPr>
                <w:sz w:val="20"/>
              </w:rPr>
              <w:t>Conference Abstracts (PK Deficiency;</w:t>
            </w:r>
            <w:r>
              <w:rPr>
                <w:spacing w:val="-12"/>
                <w:sz w:val="20"/>
              </w:rPr>
              <w:t> </w:t>
            </w:r>
            <w:r>
              <w:rPr>
                <w:sz w:val="20"/>
              </w:rPr>
              <w:t>Not</w:t>
            </w:r>
            <w:r>
              <w:rPr>
                <w:spacing w:val="-10"/>
                <w:sz w:val="20"/>
              </w:rPr>
              <w:t> </w:t>
            </w:r>
            <w:r>
              <w:rPr>
                <w:sz w:val="20"/>
              </w:rPr>
              <w:t>Limited</w:t>
            </w:r>
            <w:r>
              <w:rPr>
                <w:spacing w:val="-11"/>
                <w:sz w:val="20"/>
              </w:rPr>
              <w:t> </w:t>
            </w:r>
            <w:r>
              <w:rPr>
                <w:sz w:val="20"/>
              </w:rPr>
              <w:t>to</w:t>
            </w:r>
            <w:r>
              <w:rPr>
                <w:spacing w:val="-12"/>
                <w:sz w:val="20"/>
              </w:rPr>
              <w:t> </w:t>
            </w:r>
            <w:r>
              <w:rPr>
                <w:sz w:val="20"/>
              </w:rPr>
              <w:t>Topic </w:t>
            </w:r>
            <w:r>
              <w:rPr>
                <w:spacing w:val="-2"/>
                <w:sz w:val="20"/>
              </w:rPr>
              <w:t>Group)</w:t>
            </w:r>
          </w:p>
        </w:tc>
        <w:tc>
          <w:tcPr>
            <w:tcW w:w="1862" w:type="dxa"/>
            <w:tcBorders>
              <w:left w:val="nil"/>
              <w:right w:val="nil"/>
            </w:tcBorders>
          </w:tcPr>
          <w:p>
            <w:pPr>
              <w:pStyle w:val="TableParagraph"/>
              <w:spacing w:line="240" w:lineRule="auto" w:before="0"/>
              <w:ind w:left="0"/>
              <w:rPr>
                <w:rFonts w:ascii="Arial"/>
                <w:b/>
                <w:sz w:val="20"/>
              </w:rPr>
            </w:pPr>
          </w:p>
          <w:p>
            <w:pPr>
              <w:pStyle w:val="TableParagraph"/>
              <w:spacing w:line="240" w:lineRule="auto" w:before="33"/>
              <w:ind w:left="0"/>
              <w:rPr>
                <w:rFonts w:ascii="Arial"/>
                <w:b/>
                <w:sz w:val="20"/>
              </w:rPr>
            </w:pPr>
          </w:p>
          <w:p>
            <w:pPr>
              <w:pStyle w:val="TableParagraph"/>
              <w:spacing w:line="240" w:lineRule="auto" w:before="1"/>
              <w:ind w:left="30" w:right="50"/>
              <w:jc w:val="center"/>
              <w:rPr>
                <w:sz w:val="20"/>
              </w:rPr>
            </w:pPr>
            <w:r>
              <w:rPr>
                <w:spacing w:val="-5"/>
                <w:sz w:val="20"/>
              </w:rPr>
              <w:t>324</w:t>
            </w:r>
          </w:p>
        </w:tc>
        <w:tc>
          <w:tcPr>
            <w:tcW w:w="1621" w:type="dxa"/>
            <w:tcBorders>
              <w:left w:val="nil"/>
              <w:right w:val="nil"/>
            </w:tcBorders>
          </w:tcPr>
          <w:p>
            <w:pPr>
              <w:pStyle w:val="TableParagraph"/>
              <w:spacing w:line="240" w:lineRule="auto" w:before="0"/>
              <w:ind w:left="0"/>
              <w:rPr>
                <w:rFonts w:ascii="Arial"/>
                <w:b/>
                <w:sz w:val="20"/>
              </w:rPr>
            </w:pPr>
          </w:p>
          <w:p>
            <w:pPr>
              <w:pStyle w:val="TableParagraph"/>
              <w:spacing w:line="240" w:lineRule="auto" w:before="33"/>
              <w:ind w:left="0"/>
              <w:rPr>
                <w:rFonts w:ascii="Arial"/>
                <w:b/>
                <w:sz w:val="20"/>
              </w:rPr>
            </w:pPr>
          </w:p>
          <w:p>
            <w:pPr>
              <w:pStyle w:val="TableParagraph"/>
              <w:spacing w:line="240" w:lineRule="auto" w:before="1"/>
              <w:ind w:left="0" w:right="27"/>
              <w:jc w:val="center"/>
              <w:rPr>
                <w:sz w:val="20"/>
              </w:rPr>
            </w:pPr>
            <w:r>
              <w:rPr>
                <w:spacing w:val="-5"/>
                <w:sz w:val="20"/>
              </w:rPr>
              <w:t>63</w:t>
            </w:r>
          </w:p>
        </w:tc>
        <w:tc>
          <w:tcPr>
            <w:tcW w:w="2168" w:type="dxa"/>
            <w:tcBorders>
              <w:left w:val="nil"/>
            </w:tcBorders>
          </w:tcPr>
          <w:p>
            <w:pPr>
              <w:pStyle w:val="TableParagraph"/>
              <w:spacing w:line="240" w:lineRule="auto" w:before="59"/>
              <w:ind w:left="4" w:right="14"/>
              <w:jc w:val="center"/>
              <w:rPr>
                <w:sz w:val="20"/>
              </w:rPr>
            </w:pPr>
            <w:r>
              <w:rPr>
                <w:sz w:val="20"/>
              </w:rPr>
              <w:t>Diagnosis:</w:t>
            </w:r>
            <w:r>
              <w:rPr>
                <w:spacing w:val="-13"/>
                <w:sz w:val="20"/>
              </w:rPr>
              <w:t> </w:t>
            </w:r>
            <w:r>
              <w:rPr>
                <w:spacing w:val="-10"/>
                <w:sz w:val="20"/>
              </w:rPr>
              <w:t>6</w:t>
            </w:r>
          </w:p>
          <w:p>
            <w:pPr>
              <w:pStyle w:val="TableParagraph"/>
              <w:spacing w:line="240" w:lineRule="auto" w:before="61"/>
              <w:ind w:left="5" w:right="14"/>
              <w:jc w:val="center"/>
              <w:rPr>
                <w:sz w:val="20"/>
              </w:rPr>
            </w:pPr>
            <w:r>
              <w:rPr>
                <w:spacing w:val="-2"/>
                <w:sz w:val="20"/>
              </w:rPr>
              <w:t>Management:</w:t>
            </w:r>
            <w:r>
              <w:rPr>
                <w:spacing w:val="5"/>
                <w:sz w:val="20"/>
              </w:rPr>
              <w:t> </w:t>
            </w:r>
            <w:r>
              <w:rPr>
                <w:spacing w:val="-10"/>
                <w:sz w:val="20"/>
              </w:rPr>
              <w:t>3</w:t>
            </w:r>
          </w:p>
          <w:p>
            <w:pPr>
              <w:pStyle w:val="TableParagraph"/>
              <w:spacing w:line="240" w:lineRule="auto" w:before="60"/>
              <w:ind w:left="4" w:right="14"/>
              <w:jc w:val="center"/>
              <w:rPr>
                <w:sz w:val="20"/>
              </w:rPr>
            </w:pPr>
            <w:r>
              <w:rPr>
                <w:sz w:val="20"/>
              </w:rPr>
              <w:t>Treatment:</w:t>
            </w:r>
            <w:r>
              <w:rPr>
                <w:spacing w:val="-14"/>
                <w:sz w:val="20"/>
              </w:rPr>
              <w:t> </w:t>
            </w:r>
            <w:r>
              <w:rPr>
                <w:spacing w:val="-5"/>
                <w:sz w:val="20"/>
              </w:rPr>
              <w:t>10</w:t>
            </w:r>
          </w:p>
          <w:p>
            <w:pPr>
              <w:pStyle w:val="TableParagraph"/>
              <w:spacing w:line="240" w:lineRule="auto" w:before="58"/>
              <w:ind w:left="2" w:right="14"/>
              <w:jc w:val="center"/>
              <w:rPr>
                <w:sz w:val="20"/>
              </w:rPr>
            </w:pPr>
            <w:r>
              <w:rPr>
                <w:spacing w:val="-2"/>
                <w:sz w:val="20"/>
              </w:rPr>
              <w:t>Monitoring:</w:t>
            </w:r>
            <w:r>
              <w:rPr>
                <w:spacing w:val="6"/>
                <w:sz w:val="20"/>
              </w:rPr>
              <w:t> </w:t>
            </w:r>
            <w:r>
              <w:rPr>
                <w:spacing w:val="-10"/>
                <w:sz w:val="20"/>
              </w:rPr>
              <w:t>1</w:t>
            </w:r>
          </w:p>
        </w:tc>
      </w:tr>
      <w:tr>
        <w:trPr>
          <w:trHeight w:val="374" w:hRule="atLeast"/>
        </w:trPr>
        <w:tc>
          <w:tcPr>
            <w:tcW w:w="3247" w:type="dxa"/>
            <w:tcBorders>
              <w:right w:val="nil"/>
            </w:tcBorders>
          </w:tcPr>
          <w:p>
            <w:pPr>
              <w:pStyle w:val="TableParagraph"/>
              <w:spacing w:line="240" w:lineRule="auto" w:before="60"/>
              <w:ind w:left="0" w:right="118"/>
              <w:jc w:val="right"/>
              <w:rPr>
                <w:rFonts w:ascii="Arial"/>
                <w:b/>
                <w:sz w:val="22"/>
              </w:rPr>
            </w:pPr>
            <w:r>
              <w:rPr>
                <w:rFonts w:ascii="Arial"/>
                <w:b/>
                <w:spacing w:val="-2"/>
                <w:sz w:val="22"/>
              </w:rPr>
              <w:t>Total</w:t>
            </w:r>
          </w:p>
        </w:tc>
        <w:tc>
          <w:tcPr>
            <w:tcW w:w="1862" w:type="dxa"/>
            <w:tcBorders>
              <w:left w:val="nil"/>
              <w:right w:val="nil"/>
            </w:tcBorders>
          </w:tcPr>
          <w:p>
            <w:pPr>
              <w:pStyle w:val="TableParagraph"/>
              <w:spacing w:line="240" w:lineRule="auto" w:before="60"/>
              <w:ind w:left="30" w:right="44"/>
              <w:jc w:val="center"/>
              <w:rPr>
                <w:rFonts w:ascii="Arial"/>
                <w:b/>
                <w:sz w:val="22"/>
              </w:rPr>
            </w:pPr>
            <w:r>
              <w:rPr>
                <w:rFonts w:ascii="Arial"/>
                <w:b/>
                <w:spacing w:val="-2"/>
                <w:sz w:val="22"/>
              </w:rPr>
              <w:t>1,450</w:t>
            </w:r>
          </w:p>
        </w:tc>
        <w:tc>
          <w:tcPr>
            <w:tcW w:w="1621" w:type="dxa"/>
            <w:tcBorders>
              <w:left w:val="nil"/>
              <w:right w:val="nil"/>
            </w:tcBorders>
          </w:tcPr>
          <w:p>
            <w:pPr>
              <w:pStyle w:val="TableParagraph"/>
              <w:spacing w:line="240" w:lineRule="auto" w:before="60"/>
              <w:ind w:left="3" w:right="27"/>
              <w:jc w:val="center"/>
              <w:rPr>
                <w:rFonts w:ascii="Arial"/>
                <w:b/>
                <w:sz w:val="22"/>
              </w:rPr>
            </w:pPr>
            <w:r>
              <w:rPr>
                <w:rFonts w:ascii="Arial"/>
                <w:b/>
                <w:spacing w:val="-5"/>
                <w:sz w:val="22"/>
              </w:rPr>
              <w:t>368</w:t>
            </w:r>
          </w:p>
        </w:tc>
        <w:tc>
          <w:tcPr>
            <w:tcW w:w="2168" w:type="dxa"/>
            <w:tcBorders>
              <w:left w:val="nil"/>
            </w:tcBorders>
          </w:tcPr>
          <w:p>
            <w:pPr>
              <w:pStyle w:val="TableParagraph"/>
              <w:spacing w:line="240" w:lineRule="auto" w:before="60"/>
              <w:ind w:left="0" w:right="962"/>
              <w:jc w:val="right"/>
              <w:rPr>
                <w:rFonts w:ascii="Arial"/>
                <w:b/>
                <w:sz w:val="22"/>
              </w:rPr>
            </w:pPr>
            <w:r>
              <w:rPr>
                <w:rFonts w:ascii="Arial"/>
                <w:b/>
                <w:spacing w:val="-5"/>
                <w:sz w:val="22"/>
              </w:rPr>
              <w:t>50</w:t>
            </w:r>
          </w:p>
        </w:tc>
      </w:tr>
    </w:tbl>
    <w:p>
      <w:pPr>
        <w:spacing w:after="0" w:line="240" w:lineRule="auto"/>
        <w:jc w:val="right"/>
        <w:rPr>
          <w:rFonts w:ascii="Arial"/>
          <w:sz w:val="22"/>
        </w:rPr>
        <w:sectPr>
          <w:pgSz w:w="12240" w:h="15840"/>
          <w:pgMar w:header="0" w:footer="943" w:top="1420" w:bottom="1140" w:left="1340" w:right="1220"/>
        </w:sectPr>
      </w:pPr>
    </w:p>
    <w:p>
      <w:pPr>
        <w:spacing w:before="68"/>
        <w:ind w:left="100" w:right="0" w:firstLine="0"/>
        <w:jc w:val="left"/>
        <w:rPr>
          <w:rFonts w:ascii="Arial"/>
          <w:b/>
          <w:sz w:val="22"/>
        </w:rPr>
      </w:pPr>
      <w:r>
        <w:rPr/>
        <mc:AlternateContent>
          <mc:Choice Requires="wps">
            <w:drawing>
              <wp:anchor distT="0" distB="0" distL="0" distR="0" allowOverlap="1" layoutInCell="1" locked="0" behindDoc="0" simplePos="0" relativeHeight="15735296">
                <wp:simplePos x="0" y="0"/>
                <wp:positionH relativeFrom="page">
                  <wp:posOffset>3296920</wp:posOffset>
                </wp:positionH>
                <wp:positionV relativeFrom="page">
                  <wp:posOffset>3090291</wp:posOffset>
                </wp:positionV>
                <wp:extent cx="563245" cy="7620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563245" cy="76200"/>
                        </a:xfrm>
                        <a:custGeom>
                          <a:avLst/>
                          <a:gdLst/>
                          <a:ahLst/>
                          <a:cxnLst/>
                          <a:rect l="l" t="t" r="r" b="b"/>
                          <a:pathLst>
                            <a:path w="563245" h="76200">
                              <a:moveTo>
                                <a:pt x="487044" y="0"/>
                              </a:moveTo>
                              <a:lnTo>
                                <a:pt x="487044" y="76200"/>
                              </a:lnTo>
                              <a:lnTo>
                                <a:pt x="556894" y="41275"/>
                              </a:lnTo>
                              <a:lnTo>
                                <a:pt x="499744" y="41275"/>
                              </a:lnTo>
                              <a:lnTo>
                                <a:pt x="499744" y="34925"/>
                              </a:lnTo>
                              <a:lnTo>
                                <a:pt x="556894" y="34925"/>
                              </a:lnTo>
                              <a:lnTo>
                                <a:pt x="487044" y="0"/>
                              </a:lnTo>
                              <a:close/>
                            </a:path>
                            <a:path w="563245" h="76200">
                              <a:moveTo>
                                <a:pt x="487044" y="34925"/>
                              </a:moveTo>
                              <a:lnTo>
                                <a:pt x="0" y="34925"/>
                              </a:lnTo>
                              <a:lnTo>
                                <a:pt x="0" y="41275"/>
                              </a:lnTo>
                              <a:lnTo>
                                <a:pt x="487044" y="41275"/>
                              </a:lnTo>
                              <a:lnTo>
                                <a:pt x="487044" y="34925"/>
                              </a:lnTo>
                              <a:close/>
                            </a:path>
                            <a:path w="563245" h="76200">
                              <a:moveTo>
                                <a:pt x="556894" y="34925"/>
                              </a:moveTo>
                              <a:lnTo>
                                <a:pt x="499744" y="34925"/>
                              </a:lnTo>
                              <a:lnTo>
                                <a:pt x="499744" y="41275"/>
                              </a:lnTo>
                              <a:lnTo>
                                <a:pt x="556894" y="41275"/>
                              </a:lnTo>
                              <a:lnTo>
                                <a:pt x="563244" y="38100"/>
                              </a:lnTo>
                              <a:lnTo>
                                <a:pt x="556894" y="349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59.600006pt;margin-top:243.330002pt;width:44.35pt;height:6pt;mso-position-horizontal-relative:page;mso-position-vertical-relative:page;z-index:15735296" id="docshape27" coordorigin="5192,4867" coordsize="887,120" path="m5959,4867l5959,4987,6069,4932,5979,4932,5979,4922,6069,4922,5959,4867xm5959,4922l5192,4922,5192,4932,5959,4932,5959,4922xm6069,4922l5979,4922,5979,4932,6069,4932,6079,4927,6069,4922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5808">
                <wp:simplePos x="0" y="0"/>
                <wp:positionH relativeFrom="page">
                  <wp:posOffset>1006475</wp:posOffset>
                </wp:positionH>
                <wp:positionV relativeFrom="paragraph">
                  <wp:posOffset>517270</wp:posOffset>
                </wp:positionV>
                <wp:extent cx="273685" cy="1101725"/>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273685" cy="1101725"/>
                          <a:chExt cx="273685" cy="1101725"/>
                        </a:xfrm>
                      </wpg:grpSpPr>
                      <wps:wsp>
                        <wps:cNvPr id="30" name="Graphic 30"/>
                        <wps:cNvSpPr/>
                        <wps:spPr>
                          <a:xfrm>
                            <a:off x="6350" y="6350"/>
                            <a:ext cx="260985" cy="1089025"/>
                          </a:xfrm>
                          <a:custGeom>
                            <a:avLst/>
                            <a:gdLst/>
                            <a:ahLst/>
                            <a:cxnLst/>
                            <a:rect l="l" t="t" r="r" b="b"/>
                            <a:pathLst>
                              <a:path w="260985" h="1089025">
                                <a:moveTo>
                                  <a:pt x="217487" y="0"/>
                                </a:moveTo>
                                <a:lnTo>
                                  <a:pt x="43497" y="0"/>
                                </a:lnTo>
                                <a:lnTo>
                                  <a:pt x="26564" y="3411"/>
                                </a:lnTo>
                                <a:lnTo>
                                  <a:pt x="12738" y="12715"/>
                                </a:lnTo>
                                <a:lnTo>
                                  <a:pt x="3417" y="26521"/>
                                </a:lnTo>
                                <a:lnTo>
                                  <a:pt x="0" y="43433"/>
                                </a:lnTo>
                                <a:lnTo>
                                  <a:pt x="0" y="1045463"/>
                                </a:lnTo>
                                <a:lnTo>
                                  <a:pt x="3417" y="1062396"/>
                                </a:lnTo>
                                <a:lnTo>
                                  <a:pt x="12738" y="1076245"/>
                                </a:lnTo>
                                <a:lnTo>
                                  <a:pt x="26564" y="1085594"/>
                                </a:lnTo>
                                <a:lnTo>
                                  <a:pt x="43497" y="1089025"/>
                                </a:lnTo>
                                <a:lnTo>
                                  <a:pt x="217487" y="1089025"/>
                                </a:lnTo>
                                <a:lnTo>
                                  <a:pt x="234420" y="1085594"/>
                                </a:lnTo>
                                <a:lnTo>
                                  <a:pt x="248246" y="1076245"/>
                                </a:lnTo>
                                <a:lnTo>
                                  <a:pt x="257567" y="1062396"/>
                                </a:lnTo>
                                <a:lnTo>
                                  <a:pt x="260984" y="1045463"/>
                                </a:lnTo>
                                <a:lnTo>
                                  <a:pt x="260984" y="43433"/>
                                </a:lnTo>
                                <a:lnTo>
                                  <a:pt x="257567" y="26521"/>
                                </a:lnTo>
                                <a:lnTo>
                                  <a:pt x="248246" y="12715"/>
                                </a:lnTo>
                                <a:lnTo>
                                  <a:pt x="234420" y="3411"/>
                                </a:lnTo>
                                <a:lnTo>
                                  <a:pt x="217487" y="0"/>
                                </a:lnTo>
                                <a:close/>
                              </a:path>
                            </a:pathLst>
                          </a:custGeom>
                          <a:solidFill>
                            <a:srgbClr val="9DC3E6"/>
                          </a:solidFill>
                        </wps:spPr>
                        <wps:bodyPr wrap="square" lIns="0" tIns="0" rIns="0" bIns="0" rtlCol="0">
                          <a:prstTxWarp prst="textNoShape">
                            <a:avLst/>
                          </a:prstTxWarp>
                          <a:noAutofit/>
                        </wps:bodyPr>
                      </wps:wsp>
                      <wps:wsp>
                        <wps:cNvPr id="31" name="Graphic 31"/>
                        <wps:cNvSpPr/>
                        <wps:spPr>
                          <a:xfrm>
                            <a:off x="6350" y="6350"/>
                            <a:ext cx="260985" cy="1089025"/>
                          </a:xfrm>
                          <a:custGeom>
                            <a:avLst/>
                            <a:gdLst/>
                            <a:ahLst/>
                            <a:cxnLst/>
                            <a:rect l="l" t="t" r="r" b="b"/>
                            <a:pathLst>
                              <a:path w="260985" h="1089025">
                                <a:moveTo>
                                  <a:pt x="43497" y="1089025"/>
                                </a:moveTo>
                                <a:lnTo>
                                  <a:pt x="26564" y="1085594"/>
                                </a:lnTo>
                                <a:lnTo>
                                  <a:pt x="12738" y="1076245"/>
                                </a:lnTo>
                                <a:lnTo>
                                  <a:pt x="3417" y="1062396"/>
                                </a:lnTo>
                                <a:lnTo>
                                  <a:pt x="0" y="1045463"/>
                                </a:lnTo>
                                <a:lnTo>
                                  <a:pt x="0" y="43433"/>
                                </a:lnTo>
                                <a:lnTo>
                                  <a:pt x="3417" y="26521"/>
                                </a:lnTo>
                                <a:lnTo>
                                  <a:pt x="12738" y="12715"/>
                                </a:lnTo>
                                <a:lnTo>
                                  <a:pt x="26564" y="3411"/>
                                </a:lnTo>
                                <a:lnTo>
                                  <a:pt x="43497" y="0"/>
                                </a:lnTo>
                                <a:lnTo>
                                  <a:pt x="217487" y="0"/>
                                </a:lnTo>
                                <a:lnTo>
                                  <a:pt x="234420" y="3411"/>
                                </a:lnTo>
                                <a:lnTo>
                                  <a:pt x="248246" y="12715"/>
                                </a:lnTo>
                                <a:lnTo>
                                  <a:pt x="257567" y="26521"/>
                                </a:lnTo>
                                <a:lnTo>
                                  <a:pt x="260984" y="43433"/>
                                </a:lnTo>
                                <a:lnTo>
                                  <a:pt x="260984" y="1045463"/>
                                </a:lnTo>
                                <a:lnTo>
                                  <a:pt x="257567" y="1062396"/>
                                </a:lnTo>
                                <a:lnTo>
                                  <a:pt x="248246" y="1076245"/>
                                </a:lnTo>
                                <a:lnTo>
                                  <a:pt x="234420" y="1085594"/>
                                </a:lnTo>
                                <a:lnTo>
                                  <a:pt x="217487" y="1089025"/>
                                </a:lnTo>
                                <a:lnTo>
                                  <a:pt x="43497" y="108902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9.25pt;margin-top:40.730pt;width:21.55pt;height:86.75pt;mso-position-horizontal-relative:page;mso-position-vertical-relative:paragraph;z-index:15735808" id="docshapegroup28" coordorigin="1585,815" coordsize="431,1735">
                <v:shape style="position:absolute;left:1595;top:824;width:411;height:1715" id="docshape29" coordorigin="1595,825" coordsize="411,1715" path="m1938,825l1664,825,1637,830,1615,845,1600,866,1595,893,1595,2471,1600,2498,1615,2519,1637,2534,1664,2540,1938,2540,1964,2534,1986,2519,2001,2498,2006,2471,2006,893,2001,866,1986,845,1964,830,1938,825xe" filled="true" fillcolor="#9dc3e6" stroked="false">
                  <v:path arrowok="t"/>
                  <v:fill type="solid"/>
                </v:shape>
                <v:shape style="position:absolute;left:1595;top:824;width:411;height:1715" id="docshape30" coordorigin="1595,825" coordsize="411,1715" path="m1664,2540l1637,2534,1615,2519,1600,2498,1595,2471,1595,893,1600,866,1615,845,1637,830,1664,825,1938,825,1964,830,1986,845,2001,866,2006,893,2006,2471,2001,2498,1986,2519,1964,2534,1938,2540,1664,2540xe" filled="false" stroked="true" strokeweight="1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36320">
                <wp:simplePos x="0" y="0"/>
                <wp:positionH relativeFrom="page">
                  <wp:posOffset>1002664</wp:posOffset>
                </wp:positionH>
                <wp:positionV relativeFrom="page">
                  <wp:posOffset>2742945</wp:posOffset>
                </wp:positionV>
                <wp:extent cx="274955" cy="1613535"/>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274955" cy="1613535"/>
                          <a:chExt cx="274955" cy="1613535"/>
                        </a:xfrm>
                      </wpg:grpSpPr>
                      <wps:wsp>
                        <wps:cNvPr id="33" name="Graphic 33"/>
                        <wps:cNvSpPr/>
                        <wps:spPr>
                          <a:xfrm>
                            <a:off x="6350" y="6350"/>
                            <a:ext cx="262255" cy="1600835"/>
                          </a:xfrm>
                          <a:custGeom>
                            <a:avLst/>
                            <a:gdLst/>
                            <a:ahLst/>
                            <a:cxnLst/>
                            <a:rect l="l" t="t" r="r" b="b"/>
                            <a:pathLst>
                              <a:path w="262255" h="1600835">
                                <a:moveTo>
                                  <a:pt x="218541" y="0"/>
                                </a:moveTo>
                                <a:lnTo>
                                  <a:pt x="43713" y="0"/>
                                </a:lnTo>
                                <a:lnTo>
                                  <a:pt x="26697" y="3432"/>
                                </a:lnTo>
                                <a:lnTo>
                                  <a:pt x="12803" y="12795"/>
                                </a:lnTo>
                                <a:lnTo>
                                  <a:pt x="3435" y="26681"/>
                                </a:lnTo>
                                <a:lnTo>
                                  <a:pt x="0" y="43687"/>
                                </a:lnTo>
                                <a:lnTo>
                                  <a:pt x="0" y="1557146"/>
                                </a:lnTo>
                                <a:lnTo>
                                  <a:pt x="3435" y="1574153"/>
                                </a:lnTo>
                                <a:lnTo>
                                  <a:pt x="12803" y="1588039"/>
                                </a:lnTo>
                                <a:lnTo>
                                  <a:pt x="26697" y="1597402"/>
                                </a:lnTo>
                                <a:lnTo>
                                  <a:pt x="43713" y="1600834"/>
                                </a:lnTo>
                                <a:lnTo>
                                  <a:pt x="218541" y="1600834"/>
                                </a:lnTo>
                                <a:lnTo>
                                  <a:pt x="235557" y="1597402"/>
                                </a:lnTo>
                                <a:lnTo>
                                  <a:pt x="249451" y="1588039"/>
                                </a:lnTo>
                                <a:lnTo>
                                  <a:pt x="258819" y="1574153"/>
                                </a:lnTo>
                                <a:lnTo>
                                  <a:pt x="262254" y="1557146"/>
                                </a:lnTo>
                                <a:lnTo>
                                  <a:pt x="262254" y="43687"/>
                                </a:lnTo>
                                <a:lnTo>
                                  <a:pt x="258819" y="26681"/>
                                </a:lnTo>
                                <a:lnTo>
                                  <a:pt x="249451" y="12795"/>
                                </a:lnTo>
                                <a:lnTo>
                                  <a:pt x="235557" y="3432"/>
                                </a:lnTo>
                                <a:lnTo>
                                  <a:pt x="218541" y="0"/>
                                </a:lnTo>
                                <a:close/>
                              </a:path>
                            </a:pathLst>
                          </a:custGeom>
                          <a:solidFill>
                            <a:srgbClr val="9DC3E6"/>
                          </a:solidFill>
                        </wps:spPr>
                        <wps:bodyPr wrap="square" lIns="0" tIns="0" rIns="0" bIns="0" rtlCol="0">
                          <a:prstTxWarp prst="textNoShape">
                            <a:avLst/>
                          </a:prstTxWarp>
                          <a:noAutofit/>
                        </wps:bodyPr>
                      </wps:wsp>
                      <wps:wsp>
                        <wps:cNvPr id="34" name="Graphic 34"/>
                        <wps:cNvSpPr/>
                        <wps:spPr>
                          <a:xfrm>
                            <a:off x="6350" y="6350"/>
                            <a:ext cx="262255" cy="1600835"/>
                          </a:xfrm>
                          <a:custGeom>
                            <a:avLst/>
                            <a:gdLst/>
                            <a:ahLst/>
                            <a:cxnLst/>
                            <a:rect l="l" t="t" r="r" b="b"/>
                            <a:pathLst>
                              <a:path w="262255" h="1600835">
                                <a:moveTo>
                                  <a:pt x="43713" y="1600834"/>
                                </a:moveTo>
                                <a:lnTo>
                                  <a:pt x="26697" y="1597402"/>
                                </a:lnTo>
                                <a:lnTo>
                                  <a:pt x="12803" y="1588039"/>
                                </a:lnTo>
                                <a:lnTo>
                                  <a:pt x="3435" y="1574153"/>
                                </a:lnTo>
                                <a:lnTo>
                                  <a:pt x="0" y="1557146"/>
                                </a:lnTo>
                                <a:lnTo>
                                  <a:pt x="0" y="43687"/>
                                </a:lnTo>
                                <a:lnTo>
                                  <a:pt x="3435" y="26681"/>
                                </a:lnTo>
                                <a:lnTo>
                                  <a:pt x="12803" y="12795"/>
                                </a:lnTo>
                                <a:lnTo>
                                  <a:pt x="26697" y="3432"/>
                                </a:lnTo>
                                <a:lnTo>
                                  <a:pt x="43713" y="0"/>
                                </a:lnTo>
                                <a:lnTo>
                                  <a:pt x="218541" y="0"/>
                                </a:lnTo>
                                <a:lnTo>
                                  <a:pt x="235557" y="3432"/>
                                </a:lnTo>
                                <a:lnTo>
                                  <a:pt x="249451" y="12795"/>
                                </a:lnTo>
                                <a:lnTo>
                                  <a:pt x="258819" y="26681"/>
                                </a:lnTo>
                                <a:lnTo>
                                  <a:pt x="262254" y="43687"/>
                                </a:lnTo>
                                <a:lnTo>
                                  <a:pt x="262254" y="1557146"/>
                                </a:lnTo>
                                <a:lnTo>
                                  <a:pt x="258819" y="1574153"/>
                                </a:lnTo>
                                <a:lnTo>
                                  <a:pt x="249451" y="1588039"/>
                                </a:lnTo>
                                <a:lnTo>
                                  <a:pt x="235557" y="1597402"/>
                                </a:lnTo>
                                <a:lnTo>
                                  <a:pt x="218541" y="1600834"/>
                                </a:lnTo>
                                <a:lnTo>
                                  <a:pt x="43713" y="160083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8.949997pt;margin-top:215.979996pt;width:21.65pt;height:127.05pt;mso-position-horizontal-relative:page;mso-position-vertical-relative:page;z-index:15736320" id="docshapegroup31" coordorigin="1579,4320" coordsize="433,2541">
                <v:shape style="position:absolute;left:1589;top:4329;width:413;height:2521" id="docshape32" coordorigin="1589,4330" coordsize="413,2521" path="m1933,4330l1658,4330,1631,4335,1609,4350,1594,4372,1589,4398,1589,6782,1594,6809,1609,6830,1631,6845,1658,6851,1933,6851,1960,6845,1982,6830,1997,6809,2002,6782,2002,4398,1997,4372,1982,4350,1960,4335,1933,4330xe" filled="true" fillcolor="#9dc3e6" stroked="false">
                  <v:path arrowok="t"/>
                  <v:fill type="solid"/>
                </v:shape>
                <v:shape style="position:absolute;left:1589;top:4329;width:413;height:2521" id="docshape33" coordorigin="1589,4330" coordsize="413,2521" path="m1658,6851l1631,6845,1609,6830,1594,6809,1589,6782,1589,4398,1594,4372,1609,4350,1631,4335,1658,4330,1933,4330,1960,4335,1982,4350,1997,4372,2002,4398,2002,6782,1997,6809,1982,6830,1960,6845,1933,6851,1658,6851xe" filled="false" stroked="true" strokeweight="1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36832">
                <wp:simplePos x="0" y="0"/>
                <wp:positionH relativeFrom="page">
                  <wp:posOffset>2317750</wp:posOffset>
                </wp:positionH>
                <wp:positionV relativeFrom="page">
                  <wp:posOffset>3416046</wp:posOffset>
                </wp:positionV>
                <wp:extent cx="76200" cy="28130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76200" cy="281305"/>
                        </a:xfrm>
                        <a:custGeom>
                          <a:avLst/>
                          <a:gdLst/>
                          <a:ahLst/>
                          <a:cxnLst/>
                          <a:rect l="l" t="t" r="r" b="b"/>
                          <a:pathLst>
                            <a:path w="76200" h="281305">
                              <a:moveTo>
                                <a:pt x="34925" y="205104"/>
                              </a:moveTo>
                              <a:lnTo>
                                <a:pt x="0" y="205104"/>
                              </a:lnTo>
                              <a:lnTo>
                                <a:pt x="38100" y="281304"/>
                              </a:lnTo>
                              <a:lnTo>
                                <a:pt x="69850" y="217804"/>
                              </a:lnTo>
                              <a:lnTo>
                                <a:pt x="34925" y="217804"/>
                              </a:lnTo>
                              <a:lnTo>
                                <a:pt x="34925" y="205104"/>
                              </a:lnTo>
                              <a:close/>
                            </a:path>
                            <a:path w="76200" h="281305">
                              <a:moveTo>
                                <a:pt x="41275" y="0"/>
                              </a:moveTo>
                              <a:lnTo>
                                <a:pt x="34925" y="0"/>
                              </a:lnTo>
                              <a:lnTo>
                                <a:pt x="34925" y="217804"/>
                              </a:lnTo>
                              <a:lnTo>
                                <a:pt x="41275" y="217804"/>
                              </a:lnTo>
                              <a:lnTo>
                                <a:pt x="41275" y="0"/>
                              </a:lnTo>
                              <a:close/>
                            </a:path>
                            <a:path w="76200" h="281305">
                              <a:moveTo>
                                <a:pt x="76200" y="205104"/>
                              </a:moveTo>
                              <a:lnTo>
                                <a:pt x="41275" y="205104"/>
                              </a:lnTo>
                              <a:lnTo>
                                <a:pt x="41275" y="217804"/>
                              </a:lnTo>
                              <a:lnTo>
                                <a:pt x="69850" y="217804"/>
                              </a:lnTo>
                              <a:lnTo>
                                <a:pt x="76200" y="20510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82.5pt;margin-top:268.980011pt;width:6pt;height:22.15pt;mso-position-horizontal-relative:page;mso-position-vertical-relative:page;z-index:15736832" id="docshape34" coordorigin="3650,5380" coordsize="120,443" path="m3705,5703l3650,5703,3710,5823,3760,5723,3705,5723,3705,5703xm3715,5380l3705,5380,3705,5723,3715,5723,3715,5380xm3770,5703l3715,5703,3715,5723,3760,5723,3770,5703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7344">
                <wp:simplePos x="0" y="0"/>
                <wp:positionH relativeFrom="page">
                  <wp:posOffset>2313939</wp:posOffset>
                </wp:positionH>
                <wp:positionV relativeFrom="page">
                  <wp:posOffset>2450210</wp:posOffset>
                </wp:positionV>
                <wp:extent cx="76200" cy="28130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76200" cy="281305"/>
                        </a:xfrm>
                        <a:custGeom>
                          <a:avLst/>
                          <a:gdLst/>
                          <a:ahLst/>
                          <a:cxnLst/>
                          <a:rect l="l" t="t" r="r" b="b"/>
                          <a:pathLst>
                            <a:path w="76200" h="281305">
                              <a:moveTo>
                                <a:pt x="34925" y="205105"/>
                              </a:moveTo>
                              <a:lnTo>
                                <a:pt x="0" y="205105"/>
                              </a:lnTo>
                              <a:lnTo>
                                <a:pt x="38100" y="281305"/>
                              </a:lnTo>
                              <a:lnTo>
                                <a:pt x="69850" y="217805"/>
                              </a:lnTo>
                              <a:lnTo>
                                <a:pt x="34925" y="217805"/>
                              </a:lnTo>
                              <a:lnTo>
                                <a:pt x="34925" y="205105"/>
                              </a:lnTo>
                              <a:close/>
                            </a:path>
                            <a:path w="76200" h="281305">
                              <a:moveTo>
                                <a:pt x="41275" y="0"/>
                              </a:moveTo>
                              <a:lnTo>
                                <a:pt x="34925" y="0"/>
                              </a:lnTo>
                              <a:lnTo>
                                <a:pt x="34925" y="217805"/>
                              </a:lnTo>
                              <a:lnTo>
                                <a:pt x="41275" y="217805"/>
                              </a:lnTo>
                              <a:lnTo>
                                <a:pt x="41275" y="0"/>
                              </a:lnTo>
                              <a:close/>
                            </a:path>
                            <a:path w="76200" h="281305">
                              <a:moveTo>
                                <a:pt x="76200" y="205105"/>
                              </a:moveTo>
                              <a:lnTo>
                                <a:pt x="41275" y="205105"/>
                              </a:lnTo>
                              <a:lnTo>
                                <a:pt x="41275" y="217805"/>
                              </a:lnTo>
                              <a:lnTo>
                                <a:pt x="69850" y="217805"/>
                              </a:lnTo>
                              <a:lnTo>
                                <a:pt x="76200" y="20510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82.199997pt;margin-top:192.929993pt;width:6pt;height:22.15pt;mso-position-horizontal-relative:page;mso-position-vertical-relative:page;z-index:15737344" id="docshape35" coordorigin="3644,3859" coordsize="120,443" path="m3699,4182l3644,4182,3704,4302,3754,4202,3699,4202,3699,4182xm3709,3859l3699,3859,3699,4202,3709,4202,3709,3859xm3764,4182l3709,4182,3709,4202,3754,4202,3764,4182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7856">
                <wp:simplePos x="0" y="0"/>
                <wp:positionH relativeFrom="page">
                  <wp:posOffset>1004569</wp:posOffset>
                </wp:positionH>
                <wp:positionV relativeFrom="page">
                  <wp:posOffset>4564760</wp:posOffset>
                </wp:positionV>
                <wp:extent cx="275590" cy="1163320"/>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275590" cy="1163320"/>
                          <a:chExt cx="275590" cy="1163320"/>
                        </a:xfrm>
                      </wpg:grpSpPr>
                      <wps:wsp>
                        <wps:cNvPr id="38" name="Graphic 38"/>
                        <wps:cNvSpPr/>
                        <wps:spPr>
                          <a:xfrm>
                            <a:off x="6350" y="6350"/>
                            <a:ext cx="262890" cy="1150620"/>
                          </a:xfrm>
                          <a:custGeom>
                            <a:avLst/>
                            <a:gdLst/>
                            <a:ahLst/>
                            <a:cxnLst/>
                            <a:rect l="l" t="t" r="r" b="b"/>
                            <a:pathLst>
                              <a:path w="262890" h="1150620">
                                <a:moveTo>
                                  <a:pt x="219075" y="0"/>
                                </a:moveTo>
                                <a:lnTo>
                                  <a:pt x="43815" y="0"/>
                                </a:lnTo>
                                <a:lnTo>
                                  <a:pt x="26762" y="3434"/>
                                </a:lnTo>
                                <a:lnTo>
                                  <a:pt x="12834" y="12811"/>
                                </a:lnTo>
                                <a:lnTo>
                                  <a:pt x="3443" y="26735"/>
                                </a:lnTo>
                                <a:lnTo>
                                  <a:pt x="0" y="43814"/>
                                </a:lnTo>
                                <a:lnTo>
                                  <a:pt x="0" y="1106804"/>
                                </a:lnTo>
                                <a:lnTo>
                                  <a:pt x="3443" y="1123830"/>
                                </a:lnTo>
                                <a:lnTo>
                                  <a:pt x="12834" y="1137761"/>
                                </a:lnTo>
                                <a:lnTo>
                                  <a:pt x="26762" y="1147167"/>
                                </a:lnTo>
                                <a:lnTo>
                                  <a:pt x="43815" y="1150619"/>
                                </a:lnTo>
                                <a:lnTo>
                                  <a:pt x="219075" y="1150619"/>
                                </a:lnTo>
                                <a:lnTo>
                                  <a:pt x="236127" y="1147167"/>
                                </a:lnTo>
                                <a:lnTo>
                                  <a:pt x="250055" y="1137761"/>
                                </a:lnTo>
                                <a:lnTo>
                                  <a:pt x="259446" y="1123830"/>
                                </a:lnTo>
                                <a:lnTo>
                                  <a:pt x="262890" y="1106804"/>
                                </a:lnTo>
                                <a:lnTo>
                                  <a:pt x="262890" y="43814"/>
                                </a:lnTo>
                                <a:lnTo>
                                  <a:pt x="259446" y="26735"/>
                                </a:lnTo>
                                <a:lnTo>
                                  <a:pt x="250055" y="12811"/>
                                </a:lnTo>
                                <a:lnTo>
                                  <a:pt x="236127" y="3434"/>
                                </a:lnTo>
                                <a:lnTo>
                                  <a:pt x="219075" y="0"/>
                                </a:lnTo>
                                <a:close/>
                              </a:path>
                            </a:pathLst>
                          </a:custGeom>
                          <a:solidFill>
                            <a:srgbClr val="9DC3E6"/>
                          </a:solidFill>
                        </wps:spPr>
                        <wps:bodyPr wrap="square" lIns="0" tIns="0" rIns="0" bIns="0" rtlCol="0">
                          <a:prstTxWarp prst="textNoShape">
                            <a:avLst/>
                          </a:prstTxWarp>
                          <a:noAutofit/>
                        </wps:bodyPr>
                      </wps:wsp>
                      <wps:wsp>
                        <wps:cNvPr id="39" name="Graphic 39"/>
                        <wps:cNvSpPr/>
                        <wps:spPr>
                          <a:xfrm>
                            <a:off x="6350" y="6350"/>
                            <a:ext cx="262890" cy="1150620"/>
                          </a:xfrm>
                          <a:custGeom>
                            <a:avLst/>
                            <a:gdLst/>
                            <a:ahLst/>
                            <a:cxnLst/>
                            <a:rect l="l" t="t" r="r" b="b"/>
                            <a:pathLst>
                              <a:path w="262890" h="1150620">
                                <a:moveTo>
                                  <a:pt x="43815" y="1150619"/>
                                </a:moveTo>
                                <a:lnTo>
                                  <a:pt x="26762" y="1147167"/>
                                </a:lnTo>
                                <a:lnTo>
                                  <a:pt x="12834" y="1137761"/>
                                </a:lnTo>
                                <a:lnTo>
                                  <a:pt x="3443" y="1123830"/>
                                </a:lnTo>
                                <a:lnTo>
                                  <a:pt x="0" y="1106804"/>
                                </a:lnTo>
                                <a:lnTo>
                                  <a:pt x="0" y="43814"/>
                                </a:lnTo>
                                <a:lnTo>
                                  <a:pt x="3443" y="26735"/>
                                </a:lnTo>
                                <a:lnTo>
                                  <a:pt x="12834" y="12811"/>
                                </a:lnTo>
                                <a:lnTo>
                                  <a:pt x="26762" y="3434"/>
                                </a:lnTo>
                                <a:lnTo>
                                  <a:pt x="43815" y="0"/>
                                </a:lnTo>
                                <a:lnTo>
                                  <a:pt x="219075" y="0"/>
                                </a:lnTo>
                                <a:lnTo>
                                  <a:pt x="236127" y="3434"/>
                                </a:lnTo>
                                <a:lnTo>
                                  <a:pt x="250055" y="12811"/>
                                </a:lnTo>
                                <a:lnTo>
                                  <a:pt x="259446" y="26735"/>
                                </a:lnTo>
                                <a:lnTo>
                                  <a:pt x="262890" y="43814"/>
                                </a:lnTo>
                                <a:lnTo>
                                  <a:pt x="262890" y="1106804"/>
                                </a:lnTo>
                                <a:lnTo>
                                  <a:pt x="259446" y="1123830"/>
                                </a:lnTo>
                                <a:lnTo>
                                  <a:pt x="250055" y="1137761"/>
                                </a:lnTo>
                                <a:lnTo>
                                  <a:pt x="236127" y="1147167"/>
                                </a:lnTo>
                                <a:lnTo>
                                  <a:pt x="219075" y="1150619"/>
                                </a:lnTo>
                                <a:lnTo>
                                  <a:pt x="43815" y="115061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9.099998pt;margin-top:359.429993pt;width:21.7pt;height:91.6pt;mso-position-horizontal-relative:page;mso-position-vertical-relative:page;z-index:15737856" id="docshapegroup36" coordorigin="1582,7189" coordsize="434,1832">
                <v:shape style="position:absolute;left:1592;top:7198;width:414;height:1812" id="docshape37" coordorigin="1592,7199" coordsize="414,1812" path="m1937,7199l1661,7199,1634,7204,1612,7219,1597,7241,1592,7268,1592,8942,1597,8968,1612,8990,1634,9005,1661,9011,1937,9011,1964,9005,1986,8990,2001,8968,2006,8942,2006,7268,2001,7241,1986,7219,1964,7204,1937,7199xe" filled="true" fillcolor="#9dc3e6" stroked="false">
                  <v:path arrowok="t"/>
                  <v:fill type="solid"/>
                </v:shape>
                <v:shape style="position:absolute;left:1592;top:7198;width:414;height:1812" id="docshape38" coordorigin="1592,7199" coordsize="414,1812" path="m1661,9011l1634,9005,1612,8990,1597,8968,1592,8942,1592,7268,1597,7241,1612,7219,1634,7204,1661,7199,1937,7199,1964,7204,1986,7219,2001,7241,2006,7268,2006,8942,2001,8968,1986,8990,1964,9005,1937,9011,1661,9011xe" filled="false" stroked="true" strokeweight="1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38368">
                <wp:simplePos x="0" y="0"/>
                <wp:positionH relativeFrom="page">
                  <wp:posOffset>3305809</wp:posOffset>
                </wp:positionH>
                <wp:positionV relativeFrom="page">
                  <wp:posOffset>4031360</wp:posOffset>
                </wp:positionV>
                <wp:extent cx="563245" cy="7620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563245" cy="76200"/>
                        </a:xfrm>
                        <a:custGeom>
                          <a:avLst/>
                          <a:gdLst/>
                          <a:ahLst/>
                          <a:cxnLst/>
                          <a:rect l="l" t="t" r="r" b="b"/>
                          <a:pathLst>
                            <a:path w="563245" h="76200">
                              <a:moveTo>
                                <a:pt x="487044" y="0"/>
                              </a:moveTo>
                              <a:lnTo>
                                <a:pt x="487044" y="76200"/>
                              </a:lnTo>
                              <a:lnTo>
                                <a:pt x="556894" y="41275"/>
                              </a:lnTo>
                              <a:lnTo>
                                <a:pt x="499744" y="41275"/>
                              </a:lnTo>
                              <a:lnTo>
                                <a:pt x="499744" y="34925"/>
                              </a:lnTo>
                              <a:lnTo>
                                <a:pt x="556894" y="34925"/>
                              </a:lnTo>
                              <a:lnTo>
                                <a:pt x="487044" y="0"/>
                              </a:lnTo>
                              <a:close/>
                            </a:path>
                            <a:path w="563245" h="76200">
                              <a:moveTo>
                                <a:pt x="487044" y="34925"/>
                              </a:moveTo>
                              <a:lnTo>
                                <a:pt x="0" y="34925"/>
                              </a:lnTo>
                              <a:lnTo>
                                <a:pt x="0" y="41275"/>
                              </a:lnTo>
                              <a:lnTo>
                                <a:pt x="487044" y="41275"/>
                              </a:lnTo>
                              <a:lnTo>
                                <a:pt x="487044" y="34925"/>
                              </a:lnTo>
                              <a:close/>
                            </a:path>
                            <a:path w="563245" h="76200">
                              <a:moveTo>
                                <a:pt x="556894" y="34925"/>
                              </a:moveTo>
                              <a:lnTo>
                                <a:pt x="499744" y="34925"/>
                              </a:lnTo>
                              <a:lnTo>
                                <a:pt x="499744" y="41275"/>
                              </a:lnTo>
                              <a:lnTo>
                                <a:pt x="556894" y="41275"/>
                              </a:lnTo>
                              <a:lnTo>
                                <a:pt x="563244" y="38100"/>
                              </a:lnTo>
                              <a:lnTo>
                                <a:pt x="556894" y="349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0.299988pt;margin-top:317.429993pt;width:44.35pt;height:6pt;mso-position-horizontal-relative:page;mso-position-vertical-relative:page;z-index:15738368" id="docshape39" coordorigin="5206,6349" coordsize="887,120" path="m5973,6349l5973,6469,6083,6414,5993,6414,5993,6404,6083,6404,5973,6349xm5973,6404l5206,6404,5206,6414,5973,6414,5973,6404xm6083,6404l5993,6404,5993,6414,6083,6414,6093,6409,6083,6404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8880">
                <wp:simplePos x="0" y="0"/>
                <wp:positionH relativeFrom="page">
                  <wp:posOffset>2317750</wp:posOffset>
                </wp:positionH>
                <wp:positionV relativeFrom="page">
                  <wp:posOffset>4376165</wp:posOffset>
                </wp:positionV>
                <wp:extent cx="76200" cy="28130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76200" cy="281305"/>
                        </a:xfrm>
                        <a:custGeom>
                          <a:avLst/>
                          <a:gdLst/>
                          <a:ahLst/>
                          <a:cxnLst/>
                          <a:rect l="l" t="t" r="r" b="b"/>
                          <a:pathLst>
                            <a:path w="76200" h="281305">
                              <a:moveTo>
                                <a:pt x="34925" y="205105"/>
                              </a:moveTo>
                              <a:lnTo>
                                <a:pt x="0" y="205105"/>
                              </a:lnTo>
                              <a:lnTo>
                                <a:pt x="38100" y="281305"/>
                              </a:lnTo>
                              <a:lnTo>
                                <a:pt x="69850" y="217805"/>
                              </a:lnTo>
                              <a:lnTo>
                                <a:pt x="34925" y="217805"/>
                              </a:lnTo>
                              <a:lnTo>
                                <a:pt x="34925" y="205105"/>
                              </a:lnTo>
                              <a:close/>
                            </a:path>
                            <a:path w="76200" h="281305">
                              <a:moveTo>
                                <a:pt x="41275" y="0"/>
                              </a:moveTo>
                              <a:lnTo>
                                <a:pt x="34925" y="0"/>
                              </a:lnTo>
                              <a:lnTo>
                                <a:pt x="34925" y="217805"/>
                              </a:lnTo>
                              <a:lnTo>
                                <a:pt x="41275" y="217805"/>
                              </a:lnTo>
                              <a:lnTo>
                                <a:pt x="41275" y="0"/>
                              </a:lnTo>
                              <a:close/>
                            </a:path>
                            <a:path w="76200" h="281305">
                              <a:moveTo>
                                <a:pt x="76200" y="205105"/>
                              </a:moveTo>
                              <a:lnTo>
                                <a:pt x="41275" y="205105"/>
                              </a:lnTo>
                              <a:lnTo>
                                <a:pt x="41275" y="217805"/>
                              </a:lnTo>
                              <a:lnTo>
                                <a:pt x="69850" y="217805"/>
                              </a:lnTo>
                              <a:lnTo>
                                <a:pt x="76200" y="20510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82.5pt;margin-top:344.579987pt;width:6pt;height:22.15pt;mso-position-horizontal-relative:page;mso-position-vertical-relative:page;z-index:15738880" id="docshape40" coordorigin="3650,6892" coordsize="120,443" path="m3705,7215l3650,7215,3710,7335,3760,7235,3705,7235,3705,7215xm3715,6892l3705,6892,3705,7235,3715,7235,3715,6892xm3770,7215l3715,7215,3715,7235,3760,7235,3770,7215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9392">
                <wp:simplePos x="0" y="0"/>
                <wp:positionH relativeFrom="page">
                  <wp:posOffset>1433830</wp:posOffset>
                </wp:positionH>
                <wp:positionV relativeFrom="page">
                  <wp:posOffset>4725415</wp:posOffset>
                </wp:positionV>
                <wp:extent cx="1852295" cy="861694"/>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1852295" cy="861694"/>
                        </a:xfrm>
                        <a:prstGeom prst="rect">
                          <a:avLst/>
                        </a:prstGeom>
                        <a:ln w="12700">
                          <a:solidFill>
                            <a:srgbClr val="000000"/>
                          </a:solidFill>
                          <a:prstDash val="solid"/>
                        </a:ln>
                      </wps:spPr>
                      <wps:txbx>
                        <w:txbxContent>
                          <w:p>
                            <w:pPr>
                              <w:spacing w:line="410" w:lineRule="atLeast" w:before="52"/>
                              <w:ind w:left="427" w:right="287" w:hanging="284"/>
                              <w:jc w:val="left"/>
                              <w:rPr>
                                <w:sz w:val="18"/>
                              </w:rPr>
                            </w:pPr>
                            <w:r>
                              <w:rPr>
                                <w:sz w:val="18"/>
                              </w:rPr>
                              <w:t>Studies included (n=50) Journal</w:t>
                            </w:r>
                            <w:r>
                              <w:rPr>
                                <w:spacing w:val="-15"/>
                                <w:sz w:val="18"/>
                              </w:rPr>
                              <w:t> </w:t>
                            </w:r>
                            <w:r>
                              <w:rPr>
                                <w:sz w:val="18"/>
                              </w:rPr>
                              <w:t>articles</w:t>
                            </w:r>
                            <w:r>
                              <w:rPr>
                                <w:spacing w:val="-12"/>
                                <w:sz w:val="18"/>
                              </w:rPr>
                              <w:t> </w:t>
                            </w:r>
                            <w:r>
                              <w:rPr>
                                <w:sz w:val="18"/>
                              </w:rPr>
                              <w:t>(n=30)</w:t>
                            </w:r>
                          </w:p>
                          <w:p>
                            <w:pPr>
                              <w:spacing w:before="5"/>
                              <w:ind w:left="427" w:right="0" w:firstLine="0"/>
                              <w:jc w:val="left"/>
                              <w:rPr>
                                <w:sz w:val="18"/>
                              </w:rPr>
                            </w:pPr>
                            <w:r>
                              <w:rPr>
                                <w:sz w:val="18"/>
                              </w:rPr>
                              <w:t>Conference</w:t>
                            </w:r>
                            <w:r>
                              <w:rPr>
                                <w:spacing w:val="-8"/>
                                <w:sz w:val="18"/>
                              </w:rPr>
                              <w:t> </w:t>
                            </w:r>
                            <w:r>
                              <w:rPr>
                                <w:sz w:val="18"/>
                              </w:rPr>
                              <w:t>abstracts</w:t>
                            </w:r>
                            <w:r>
                              <w:rPr>
                                <w:spacing w:val="-4"/>
                                <w:sz w:val="18"/>
                              </w:rPr>
                              <w:t> </w:t>
                            </w:r>
                            <w:r>
                              <w:rPr>
                                <w:spacing w:val="-2"/>
                                <w:sz w:val="18"/>
                              </w:rPr>
                              <w:t>(n=20)</w:t>
                            </w:r>
                          </w:p>
                        </w:txbxContent>
                      </wps:txbx>
                      <wps:bodyPr wrap="square" lIns="0" tIns="0" rIns="0" bIns="0" rtlCol="0">
                        <a:noAutofit/>
                      </wps:bodyPr>
                    </wps:wsp>
                  </a:graphicData>
                </a:graphic>
              </wp:anchor>
            </w:drawing>
          </mc:Choice>
          <mc:Fallback>
            <w:pict>
              <v:shape style="position:absolute;margin-left:112.900002pt;margin-top:372.079987pt;width:145.85pt;height:67.850pt;mso-position-horizontal-relative:page;mso-position-vertical-relative:page;z-index:15739392" type="#_x0000_t202" id="docshape41" filled="false" stroked="true" strokeweight="1pt" strokecolor="#000000">
                <v:textbox inset="0,0,0,0">
                  <w:txbxContent>
                    <w:p>
                      <w:pPr>
                        <w:spacing w:line="410" w:lineRule="atLeast" w:before="52"/>
                        <w:ind w:left="427" w:right="287" w:hanging="284"/>
                        <w:jc w:val="left"/>
                        <w:rPr>
                          <w:sz w:val="18"/>
                        </w:rPr>
                      </w:pPr>
                      <w:r>
                        <w:rPr>
                          <w:sz w:val="18"/>
                        </w:rPr>
                        <w:t>Studies included (n=50) Journal</w:t>
                      </w:r>
                      <w:r>
                        <w:rPr>
                          <w:spacing w:val="-15"/>
                          <w:sz w:val="18"/>
                        </w:rPr>
                        <w:t> </w:t>
                      </w:r>
                      <w:r>
                        <w:rPr>
                          <w:sz w:val="18"/>
                        </w:rPr>
                        <w:t>articles</w:t>
                      </w:r>
                      <w:r>
                        <w:rPr>
                          <w:spacing w:val="-12"/>
                          <w:sz w:val="18"/>
                        </w:rPr>
                        <w:t> </w:t>
                      </w:r>
                      <w:r>
                        <w:rPr>
                          <w:sz w:val="18"/>
                        </w:rPr>
                        <w:t>(n=30)</w:t>
                      </w:r>
                    </w:p>
                    <w:p>
                      <w:pPr>
                        <w:spacing w:before="5"/>
                        <w:ind w:left="427" w:right="0" w:firstLine="0"/>
                        <w:jc w:val="left"/>
                        <w:rPr>
                          <w:sz w:val="18"/>
                        </w:rPr>
                      </w:pPr>
                      <w:r>
                        <w:rPr>
                          <w:sz w:val="18"/>
                        </w:rPr>
                        <w:t>Conference</w:t>
                      </w:r>
                      <w:r>
                        <w:rPr>
                          <w:spacing w:val="-8"/>
                          <w:sz w:val="18"/>
                        </w:rPr>
                        <w:t> </w:t>
                      </w:r>
                      <w:r>
                        <w:rPr>
                          <w:sz w:val="18"/>
                        </w:rPr>
                        <w:t>abstracts</w:t>
                      </w:r>
                      <w:r>
                        <w:rPr>
                          <w:spacing w:val="-4"/>
                          <w:sz w:val="18"/>
                        </w:rPr>
                        <w:t> </w:t>
                      </w:r>
                      <w:r>
                        <w:rPr>
                          <w:spacing w:val="-2"/>
                          <w:sz w:val="18"/>
                        </w:rPr>
                        <w:t>(n=20)</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39904">
                <wp:simplePos x="0" y="0"/>
                <wp:positionH relativeFrom="page">
                  <wp:posOffset>1020500</wp:posOffset>
                </wp:positionH>
                <wp:positionV relativeFrom="page">
                  <wp:posOffset>4583878</wp:posOffset>
                </wp:positionV>
                <wp:extent cx="243840" cy="112522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243840" cy="1125220"/>
                        </a:xfrm>
                        <a:prstGeom prst="rect">
                          <a:avLst/>
                        </a:prstGeom>
                      </wps:spPr>
                      <wps:txbx>
                        <w:txbxContent>
                          <w:p>
                            <w:pPr>
                              <w:spacing w:before="90"/>
                              <w:ind w:left="515" w:right="0" w:firstLine="0"/>
                              <w:jc w:val="left"/>
                              <w:rPr>
                                <w:rFonts w:ascii="Arial"/>
                                <w:b/>
                                <w:sz w:val="18"/>
                              </w:rPr>
                            </w:pPr>
                            <w:r>
                              <w:rPr>
                                <w:rFonts w:ascii="Arial"/>
                                <w:b/>
                                <w:spacing w:val="-2"/>
                                <w:sz w:val="18"/>
                              </w:rPr>
                              <w:t>Included</w:t>
                            </w:r>
                          </w:p>
                        </w:txbxContent>
                      </wps:txbx>
                      <wps:bodyPr wrap="square" lIns="0" tIns="0" rIns="0" bIns="0" rtlCol="0" vert="vert270">
                        <a:noAutofit/>
                      </wps:bodyPr>
                    </wps:wsp>
                  </a:graphicData>
                </a:graphic>
              </wp:anchor>
            </w:drawing>
          </mc:Choice>
          <mc:Fallback>
            <w:pict>
              <v:shape style="position:absolute;margin-left:80.354378pt;margin-top:360.935303pt;width:19.2pt;height:88.6pt;mso-position-horizontal-relative:page;mso-position-vertical-relative:page;z-index:15739904" type="#_x0000_t202" id="docshape42" filled="false" stroked="false">
                <v:textbox inset="0,0,0,0" style="layout-flow:vertical;mso-layout-flow-alt:bottom-to-top">
                  <w:txbxContent>
                    <w:p>
                      <w:pPr>
                        <w:spacing w:before="90"/>
                        <w:ind w:left="515" w:right="0" w:firstLine="0"/>
                        <w:jc w:val="left"/>
                        <w:rPr>
                          <w:rFonts w:ascii="Arial"/>
                          <w:b/>
                          <w:sz w:val="18"/>
                        </w:rPr>
                      </w:pPr>
                      <w:r>
                        <w:rPr>
                          <w:rFonts w:ascii="Arial"/>
                          <w:b/>
                          <w:spacing w:val="-2"/>
                          <w:sz w:val="18"/>
                        </w:rPr>
                        <w:t>Included</w:t>
                      </w:r>
                    </w:p>
                  </w:txbxContent>
                </v:textbox>
                <w10:wrap type="none"/>
              </v:shape>
            </w:pict>
          </mc:Fallback>
        </mc:AlternateContent>
      </w:r>
      <w:r>
        <w:rPr/>
        <mc:AlternateContent>
          <mc:Choice Requires="wps">
            <w:drawing>
              <wp:anchor distT="0" distB="0" distL="0" distR="0" allowOverlap="1" layoutInCell="1" locked="0" behindDoc="0" simplePos="0" relativeHeight="15740416">
                <wp:simplePos x="0" y="0"/>
                <wp:positionH relativeFrom="page">
                  <wp:posOffset>3896359</wp:posOffset>
                </wp:positionH>
                <wp:positionV relativeFrom="page">
                  <wp:posOffset>3777360</wp:posOffset>
                </wp:positionV>
                <wp:extent cx="1694180" cy="54737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694180" cy="547370"/>
                        </a:xfrm>
                        <a:prstGeom prst="rect">
                          <a:avLst/>
                        </a:prstGeom>
                        <a:ln w="12700">
                          <a:solidFill>
                            <a:srgbClr val="000000"/>
                          </a:solidFill>
                          <a:prstDash val="solid"/>
                        </a:ln>
                      </wps:spPr>
                      <wps:txbx>
                        <w:txbxContent>
                          <w:p>
                            <w:pPr>
                              <w:pStyle w:val="BodyText"/>
                              <w:spacing w:before="110"/>
                              <w:ind w:left="0"/>
                              <w:rPr>
                                <w:rFonts w:ascii="Arial"/>
                                <w:b/>
                                <w:sz w:val="18"/>
                              </w:rPr>
                            </w:pPr>
                          </w:p>
                          <w:p>
                            <w:pPr>
                              <w:spacing w:before="0"/>
                              <w:ind w:left="145" w:right="0" w:firstLine="0"/>
                              <w:jc w:val="left"/>
                              <w:rPr>
                                <w:sz w:val="18"/>
                              </w:rPr>
                            </w:pPr>
                            <w:r>
                              <w:rPr>
                                <w:sz w:val="18"/>
                              </w:rPr>
                              <w:t>Records</w:t>
                            </w:r>
                            <w:r>
                              <w:rPr>
                                <w:spacing w:val="-4"/>
                                <w:sz w:val="18"/>
                              </w:rPr>
                              <w:t> </w:t>
                            </w:r>
                            <w:r>
                              <w:rPr>
                                <w:sz w:val="18"/>
                              </w:rPr>
                              <w:t>excluded</w:t>
                            </w:r>
                            <w:r>
                              <w:rPr>
                                <w:spacing w:val="-2"/>
                                <w:sz w:val="18"/>
                              </w:rPr>
                              <w:t> (n=318)</w:t>
                            </w:r>
                          </w:p>
                        </w:txbxContent>
                      </wps:txbx>
                      <wps:bodyPr wrap="square" lIns="0" tIns="0" rIns="0" bIns="0" rtlCol="0">
                        <a:noAutofit/>
                      </wps:bodyPr>
                    </wps:wsp>
                  </a:graphicData>
                </a:graphic>
              </wp:anchor>
            </w:drawing>
          </mc:Choice>
          <mc:Fallback>
            <w:pict>
              <v:shape style="position:absolute;margin-left:306.799988pt;margin-top:297.429993pt;width:133.4pt;height:43.1pt;mso-position-horizontal-relative:page;mso-position-vertical-relative:page;z-index:15740416" type="#_x0000_t202" id="docshape43" filled="false" stroked="true" strokeweight="1pt" strokecolor="#000000">
                <v:textbox inset="0,0,0,0">
                  <w:txbxContent>
                    <w:p>
                      <w:pPr>
                        <w:pStyle w:val="BodyText"/>
                        <w:spacing w:before="110"/>
                        <w:ind w:left="0"/>
                        <w:rPr>
                          <w:rFonts w:ascii="Arial"/>
                          <w:b/>
                          <w:sz w:val="18"/>
                        </w:rPr>
                      </w:pPr>
                    </w:p>
                    <w:p>
                      <w:pPr>
                        <w:spacing w:before="0"/>
                        <w:ind w:left="145" w:right="0" w:firstLine="0"/>
                        <w:jc w:val="left"/>
                        <w:rPr>
                          <w:sz w:val="18"/>
                        </w:rPr>
                      </w:pPr>
                      <w:r>
                        <w:rPr>
                          <w:sz w:val="18"/>
                        </w:rPr>
                        <w:t>Records</w:t>
                      </w:r>
                      <w:r>
                        <w:rPr>
                          <w:spacing w:val="-4"/>
                          <w:sz w:val="18"/>
                        </w:rPr>
                        <w:t> </w:t>
                      </w:r>
                      <w:r>
                        <w:rPr>
                          <w:sz w:val="18"/>
                        </w:rPr>
                        <w:t>excluded</w:t>
                      </w:r>
                      <w:r>
                        <w:rPr>
                          <w:spacing w:val="-2"/>
                          <w:sz w:val="18"/>
                        </w:rPr>
                        <w:t> (n=318)</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40928">
                <wp:simplePos x="0" y="0"/>
                <wp:positionH relativeFrom="page">
                  <wp:posOffset>1433830</wp:posOffset>
                </wp:positionH>
                <wp:positionV relativeFrom="page">
                  <wp:posOffset>3764026</wp:posOffset>
                </wp:positionV>
                <wp:extent cx="1857375" cy="53784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1857375" cy="537845"/>
                        </a:xfrm>
                        <a:prstGeom prst="rect">
                          <a:avLst/>
                        </a:prstGeom>
                        <a:ln w="12700">
                          <a:solidFill>
                            <a:srgbClr val="000000"/>
                          </a:solidFill>
                          <a:prstDash val="solid"/>
                        </a:ln>
                      </wps:spPr>
                      <wps:txbx>
                        <w:txbxContent>
                          <w:p>
                            <w:pPr>
                              <w:spacing w:before="206"/>
                              <w:ind w:left="427" w:right="1273" w:firstLine="0"/>
                              <w:jc w:val="left"/>
                              <w:rPr>
                                <w:sz w:val="18"/>
                              </w:rPr>
                            </w:pPr>
                            <w:r>
                              <w:rPr>
                                <w:sz w:val="18"/>
                              </w:rPr>
                              <w:t>Full</w:t>
                            </w:r>
                            <w:r>
                              <w:rPr>
                                <w:spacing w:val="-15"/>
                                <w:sz w:val="18"/>
                              </w:rPr>
                              <w:t> </w:t>
                            </w:r>
                            <w:r>
                              <w:rPr>
                                <w:sz w:val="18"/>
                              </w:rPr>
                              <w:t>text</w:t>
                            </w:r>
                            <w:r>
                              <w:rPr>
                                <w:spacing w:val="-12"/>
                                <w:sz w:val="18"/>
                              </w:rPr>
                              <w:t> </w:t>
                            </w:r>
                            <w:r>
                              <w:rPr>
                                <w:sz w:val="18"/>
                              </w:rPr>
                              <w:t>review </w:t>
                            </w:r>
                            <w:r>
                              <w:rPr>
                                <w:spacing w:val="-2"/>
                                <w:sz w:val="18"/>
                              </w:rPr>
                              <w:t>(n=368)</w:t>
                            </w:r>
                          </w:p>
                        </w:txbxContent>
                      </wps:txbx>
                      <wps:bodyPr wrap="square" lIns="0" tIns="0" rIns="0" bIns="0" rtlCol="0">
                        <a:noAutofit/>
                      </wps:bodyPr>
                    </wps:wsp>
                  </a:graphicData>
                </a:graphic>
              </wp:anchor>
            </w:drawing>
          </mc:Choice>
          <mc:Fallback>
            <w:pict>
              <v:shape style="position:absolute;margin-left:112.900002pt;margin-top:296.380005pt;width:146.25pt;height:42.35pt;mso-position-horizontal-relative:page;mso-position-vertical-relative:page;z-index:15740928" type="#_x0000_t202" id="docshape44" filled="false" stroked="true" strokeweight="1pt" strokecolor="#000000">
                <v:textbox inset="0,0,0,0">
                  <w:txbxContent>
                    <w:p>
                      <w:pPr>
                        <w:spacing w:before="206"/>
                        <w:ind w:left="427" w:right="1273" w:firstLine="0"/>
                        <w:jc w:val="left"/>
                        <w:rPr>
                          <w:sz w:val="18"/>
                        </w:rPr>
                      </w:pPr>
                      <w:r>
                        <w:rPr>
                          <w:sz w:val="18"/>
                        </w:rPr>
                        <w:t>Full</w:t>
                      </w:r>
                      <w:r>
                        <w:rPr>
                          <w:spacing w:val="-15"/>
                          <w:sz w:val="18"/>
                        </w:rPr>
                        <w:t> </w:t>
                      </w:r>
                      <w:r>
                        <w:rPr>
                          <w:sz w:val="18"/>
                        </w:rPr>
                        <w:t>text</w:t>
                      </w:r>
                      <w:r>
                        <w:rPr>
                          <w:spacing w:val="-12"/>
                          <w:sz w:val="18"/>
                        </w:rPr>
                        <w:t> </w:t>
                      </w:r>
                      <w:r>
                        <w:rPr>
                          <w:sz w:val="18"/>
                        </w:rPr>
                        <w:t>review </w:t>
                      </w:r>
                      <w:r>
                        <w:rPr>
                          <w:spacing w:val="-2"/>
                          <w:sz w:val="18"/>
                        </w:rPr>
                        <w:t>(n=368)</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41440">
                <wp:simplePos x="0" y="0"/>
                <wp:positionH relativeFrom="page">
                  <wp:posOffset>3896359</wp:posOffset>
                </wp:positionH>
                <wp:positionV relativeFrom="page">
                  <wp:posOffset>2826130</wp:posOffset>
                </wp:positionV>
                <wp:extent cx="1694180" cy="54737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694180" cy="547370"/>
                        </a:xfrm>
                        <a:prstGeom prst="rect">
                          <a:avLst/>
                        </a:prstGeom>
                        <a:ln w="12700">
                          <a:solidFill>
                            <a:srgbClr val="000000"/>
                          </a:solidFill>
                          <a:prstDash val="solid"/>
                        </a:ln>
                      </wps:spPr>
                      <wps:txbx>
                        <w:txbxContent>
                          <w:p>
                            <w:pPr>
                              <w:pStyle w:val="BodyText"/>
                              <w:spacing w:before="110"/>
                              <w:ind w:left="0"/>
                              <w:rPr>
                                <w:rFonts w:ascii="Arial"/>
                                <w:b/>
                                <w:sz w:val="18"/>
                              </w:rPr>
                            </w:pPr>
                          </w:p>
                          <w:p>
                            <w:pPr>
                              <w:spacing w:before="1"/>
                              <w:ind w:left="145" w:right="0" w:firstLine="0"/>
                              <w:jc w:val="left"/>
                              <w:rPr>
                                <w:sz w:val="18"/>
                              </w:rPr>
                            </w:pPr>
                            <w:r>
                              <w:rPr>
                                <w:sz w:val="18"/>
                              </w:rPr>
                              <w:t>Records</w:t>
                            </w:r>
                            <w:r>
                              <w:rPr>
                                <w:spacing w:val="-3"/>
                                <w:sz w:val="18"/>
                              </w:rPr>
                              <w:t> </w:t>
                            </w:r>
                            <w:r>
                              <w:rPr>
                                <w:sz w:val="18"/>
                              </w:rPr>
                              <w:t>excluded</w:t>
                            </w:r>
                            <w:r>
                              <w:rPr>
                                <w:spacing w:val="-2"/>
                                <w:sz w:val="18"/>
                              </w:rPr>
                              <w:t> (n=1,082)</w:t>
                            </w:r>
                          </w:p>
                        </w:txbxContent>
                      </wps:txbx>
                      <wps:bodyPr wrap="square" lIns="0" tIns="0" rIns="0" bIns="0" rtlCol="0">
                        <a:noAutofit/>
                      </wps:bodyPr>
                    </wps:wsp>
                  </a:graphicData>
                </a:graphic>
              </wp:anchor>
            </w:drawing>
          </mc:Choice>
          <mc:Fallback>
            <w:pict>
              <v:shape style="position:absolute;margin-left:306.799988pt;margin-top:222.529999pt;width:133.4pt;height:43.1pt;mso-position-horizontal-relative:page;mso-position-vertical-relative:page;z-index:15741440" type="#_x0000_t202" id="docshape45" filled="false" stroked="true" strokeweight="1pt" strokecolor="#000000">
                <v:textbox inset="0,0,0,0">
                  <w:txbxContent>
                    <w:p>
                      <w:pPr>
                        <w:pStyle w:val="BodyText"/>
                        <w:spacing w:before="110"/>
                        <w:ind w:left="0"/>
                        <w:rPr>
                          <w:rFonts w:ascii="Arial"/>
                          <w:b/>
                          <w:sz w:val="18"/>
                        </w:rPr>
                      </w:pPr>
                    </w:p>
                    <w:p>
                      <w:pPr>
                        <w:spacing w:before="1"/>
                        <w:ind w:left="145" w:right="0" w:firstLine="0"/>
                        <w:jc w:val="left"/>
                        <w:rPr>
                          <w:sz w:val="18"/>
                        </w:rPr>
                      </w:pPr>
                      <w:r>
                        <w:rPr>
                          <w:sz w:val="18"/>
                        </w:rPr>
                        <w:t>Records</w:t>
                      </w:r>
                      <w:r>
                        <w:rPr>
                          <w:spacing w:val="-3"/>
                          <w:sz w:val="18"/>
                        </w:rPr>
                        <w:t> </w:t>
                      </w:r>
                      <w:r>
                        <w:rPr>
                          <w:sz w:val="18"/>
                        </w:rPr>
                        <w:t>excluded</w:t>
                      </w:r>
                      <w:r>
                        <w:rPr>
                          <w:spacing w:val="-2"/>
                          <w:sz w:val="18"/>
                        </w:rPr>
                        <w:t> (n=1,082)</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41952">
                <wp:simplePos x="0" y="0"/>
                <wp:positionH relativeFrom="page">
                  <wp:posOffset>1434464</wp:posOffset>
                </wp:positionH>
                <wp:positionV relativeFrom="page">
                  <wp:posOffset>2800095</wp:posOffset>
                </wp:positionV>
                <wp:extent cx="1852295" cy="53784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1852295" cy="537845"/>
                        </a:xfrm>
                        <a:prstGeom prst="rect">
                          <a:avLst/>
                        </a:prstGeom>
                        <a:ln w="12700">
                          <a:solidFill>
                            <a:srgbClr val="000000"/>
                          </a:solidFill>
                          <a:prstDash val="solid"/>
                        </a:ln>
                      </wps:spPr>
                      <wps:txbx>
                        <w:txbxContent>
                          <w:p>
                            <w:pPr>
                              <w:pStyle w:val="BodyText"/>
                              <w:ind w:left="0"/>
                              <w:rPr>
                                <w:rFonts w:ascii="Arial"/>
                                <w:b/>
                                <w:sz w:val="18"/>
                              </w:rPr>
                            </w:pPr>
                          </w:p>
                          <w:p>
                            <w:pPr>
                              <w:spacing w:before="0"/>
                              <w:ind w:left="426" w:right="287" w:firstLine="0"/>
                              <w:jc w:val="left"/>
                              <w:rPr>
                                <w:sz w:val="18"/>
                              </w:rPr>
                            </w:pPr>
                            <w:r>
                              <w:rPr>
                                <w:sz w:val="18"/>
                              </w:rPr>
                              <w:t>Title</w:t>
                            </w:r>
                            <w:r>
                              <w:rPr>
                                <w:spacing w:val="-13"/>
                                <w:sz w:val="18"/>
                              </w:rPr>
                              <w:t> </w:t>
                            </w:r>
                            <w:r>
                              <w:rPr>
                                <w:sz w:val="18"/>
                              </w:rPr>
                              <w:t>/</w:t>
                            </w:r>
                            <w:r>
                              <w:rPr>
                                <w:spacing w:val="-12"/>
                                <w:sz w:val="18"/>
                              </w:rPr>
                              <w:t> </w:t>
                            </w:r>
                            <w:r>
                              <w:rPr>
                                <w:sz w:val="18"/>
                              </w:rPr>
                              <w:t>abstract</w:t>
                            </w:r>
                            <w:r>
                              <w:rPr>
                                <w:spacing w:val="-13"/>
                                <w:sz w:val="18"/>
                              </w:rPr>
                              <w:t> </w:t>
                            </w:r>
                            <w:r>
                              <w:rPr>
                                <w:sz w:val="18"/>
                              </w:rPr>
                              <w:t>screening </w:t>
                            </w:r>
                            <w:r>
                              <w:rPr>
                                <w:spacing w:val="-2"/>
                                <w:sz w:val="18"/>
                              </w:rPr>
                              <w:t>(n=1,450)</w:t>
                            </w:r>
                          </w:p>
                        </w:txbxContent>
                      </wps:txbx>
                      <wps:bodyPr wrap="square" lIns="0" tIns="0" rIns="0" bIns="0" rtlCol="0">
                        <a:noAutofit/>
                      </wps:bodyPr>
                    </wps:wsp>
                  </a:graphicData>
                </a:graphic>
              </wp:anchor>
            </w:drawing>
          </mc:Choice>
          <mc:Fallback>
            <w:pict>
              <v:shape style="position:absolute;margin-left:112.949997pt;margin-top:220.479996pt;width:145.85pt;height:42.35pt;mso-position-horizontal-relative:page;mso-position-vertical-relative:page;z-index:15741952" type="#_x0000_t202" id="docshape46" filled="false" stroked="true" strokeweight="1pt" strokecolor="#000000">
                <v:textbox inset="0,0,0,0">
                  <w:txbxContent>
                    <w:p>
                      <w:pPr>
                        <w:pStyle w:val="BodyText"/>
                        <w:ind w:left="0"/>
                        <w:rPr>
                          <w:rFonts w:ascii="Arial"/>
                          <w:b/>
                          <w:sz w:val="18"/>
                        </w:rPr>
                      </w:pPr>
                    </w:p>
                    <w:p>
                      <w:pPr>
                        <w:spacing w:before="0"/>
                        <w:ind w:left="426" w:right="287" w:firstLine="0"/>
                        <w:jc w:val="left"/>
                        <w:rPr>
                          <w:sz w:val="18"/>
                        </w:rPr>
                      </w:pPr>
                      <w:r>
                        <w:rPr>
                          <w:sz w:val="18"/>
                        </w:rPr>
                        <w:t>Title</w:t>
                      </w:r>
                      <w:r>
                        <w:rPr>
                          <w:spacing w:val="-13"/>
                          <w:sz w:val="18"/>
                        </w:rPr>
                        <w:t> </w:t>
                      </w:r>
                      <w:r>
                        <w:rPr>
                          <w:sz w:val="18"/>
                        </w:rPr>
                        <w:t>/</w:t>
                      </w:r>
                      <w:r>
                        <w:rPr>
                          <w:spacing w:val="-12"/>
                          <w:sz w:val="18"/>
                        </w:rPr>
                        <w:t> </w:t>
                      </w:r>
                      <w:r>
                        <w:rPr>
                          <w:sz w:val="18"/>
                        </w:rPr>
                        <w:t>abstract</w:t>
                      </w:r>
                      <w:r>
                        <w:rPr>
                          <w:spacing w:val="-13"/>
                          <w:sz w:val="18"/>
                        </w:rPr>
                        <w:t> </w:t>
                      </w:r>
                      <w:r>
                        <w:rPr>
                          <w:sz w:val="18"/>
                        </w:rPr>
                        <w:t>screening </w:t>
                      </w:r>
                      <w:r>
                        <w:rPr>
                          <w:spacing w:val="-2"/>
                          <w:sz w:val="18"/>
                        </w:rPr>
                        <w:t>(n=1,450)</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42464">
                <wp:simplePos x="0" y="0"/>
                <wp:positionH relativeFrom="page">
                  <wp:posOffset>1434464</wp:posOffset>
                </wp:positionH>
                <wp:positionV relativeFrom="paragraph">
                  <wp:posOffset>599820</wp:posOffset>
                </wp:positionV>
                <wp:extent cx="1852930" cy="861694"/>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852930" cy="861694"/>
                        </a:xfrm>
                        <a:prstGeom prst="rect">
                          <a:avLst/>
                        </a:prstGeom>
                        <a:ln w="12700">
                          <a:solidFill>
                            <a:srgbClr val="000000"/>
                          </a:solidFill>
                          <a:prstDash val="solid"/>
                        </a:ln>
                      </wps:spPr>
                      <wps:txbx>
                        <w:txbxContent>
                          <w:p>
                            <w:pPr>
                              <w:spacing w:line="410" w:lineRule="atLeast" w:before="52"/>
                              <w:ind w:left="426" w:right="423" w:hanging="284"/>
                              <w:jc w:val="left"/>
                              <w:rPr>
                                <w:sz w:val="18"/>
                              </w:rPr>
                            </w:pPr>
                            <w:r>
                              <w:rPr>
                                <w:sz w:val="18"/>
                              </w:rPr>
                              <w:t>Records Identified from:</w:t>
                            </w:r>
                            <w:r>
                              <w:rPr>
                                <w:spacing w:val="80"/>
                                <w:sz w:val="18"/>
                              </w:rPr>
                              <w:t> </w:t>
                            </w:r>
                            <w:r>
                              <w:rPr>
                                <w:sz w:val="18"/>
                              </w:rPr>
                              <w:t>Ovid</w:t>
                            </w:r>
                            <w:r>
                              <w:rPr>
                                <w:spacing w:val="-15"/>
                                <w:sz w:val="18"/>
                              </w:rPr>
                              <w:t> </w:t>
                            </w:r>
                            <w:r>
                              <w:rPr>
                                <w:sz w:val="18"/>
                              </w:rPr>
                              <w:t>MEDLINE</w:t>
                            </w:r>
                            <w:r>
                              <w:rPr>
                                <w:spacing w:val="-12"/>
                                <w:sz w:val="18"/>
                              </w:rPr>
                              <w:t> </w:t>
                            </w:r>
                            <w:r>
                              <w:rPr>
                                <w:sz w:val="18"/>
                              </w:rPr>
                              <w:t>(n=1,126)</w:t>
                            </w:r>
                          </w:p>
                          <w:p>
                            <w:pPr>
                              <w:spacing w:before="2"/>
                              <w:ind w:left="426" w:right="0" w:firstLine="0"/>
                              <w:jc w:val="left"/>
                              <w:rPr>
                                <w:sz w:val="18"/>
                              </w:rPr>
                            </w:pPr>
                            <w:r>
                              <w:rPr>
                                <w:sz w:val="18"/>
                              </w:rPr>
                              <w:t>Ovid</w:t>
                            </w:r>
                            <w:r>
                              <w:rPr>
                                <w:spacing w:val="-2"/>
                                <w:sz w:val="18"/>
                              </w:rPr>
                              <w:t> </w:t>
                            </w:r>
                            <w:r>
                              <w:rPr>
                                <w:sz w:val="18"/>
                              </w:rPr>
                              <w:t>Embase</w:t>
                            </w:r>
                            <w:r>
                              <w:rPr>
                                <w:spacing w:val="-1"/>
                                <w:sz w:val="18"/>
                              </w:rPr>
                              <w:t> </w:t>
                            </w:r>
                            <w:r>
                              <w:rPr>
                                <w:spacing w:val="-2"/>
                                <w:sz w:val="18"/>
                              </w:rPr>
                              <w:t>(n=324)</w:t>
                            </w:r>
                          </w:p>
                        </w:txbxContent>
                      </wps:txbx>
                      <wps:bodyPr wrap="square" lIns="0" tIns="0" rIns="0" bIns="0" rtlCol="0">
                        <a:noAutofit/>
                      </wps:bodyPr>
                    </wps:wsp>
                  </a:graphicData>
                </a:graphic>
              </wp:anchor>
            </w:drawing>
          </mc:Choice>
          <mc:Fallback>
            <w:pict>
              <v:shape style="position:absolute;margin-left:112.949997pt;margin-top:47.23pt;width:145.9pt;height:67.850pt;mso-position-horizontal-relative:page;mso-position-vertical-relative:paragraph;z-index:15742464" type="#_x0000_t202" id="docshape47" filled="false" stroked="true" strokeweight="1pt" strokecolor="#000000">
                <v:textbox inset="0,0,0,0">
                  <w:txbxContent>
                    <w:p>
                      <w:pPr>
                        <w:spacing w:line="410" w:lineRule="atLeast" w:before="52"/>
                        <w:ind w:left="426" w:right="423" w:hanging="284"/>
                        <w:jc w:val="left"/>
                        <w:rPr>
                          <w:sz w:val="18"/>
                        </w:rPr>
                      </w:pPr>
                      <w:r>
                        <w:rPr>
                          <w:sz w:val="18"/>
                        </w:rPr>
                        <w:t>Records Identified from:</w:t>
                      </w:r>
                      <w:r>
                        <w:rPr>
                          <w:spacing w:val="80"/>
                          <w:sz w:val="18"/>
                        </w:rPr>
                        <w:t> </w:t>
                      </w:r>
                      <w:r>
                        <w:rPr>
                          <w:sz w:val="18"/>
                        </w:rPr>
                        <w:t>Ovid</w:t>
                      </w:r>
                      <w:r>
                        <w:rPr>
                          <w:spacing w:val="-15"/>
                          <w:sz w:val="18"/>
                        </w:rPr>
                        <w:t> </w:t>
                      </w:r>
                      <w:r>
                        <w:rPr>
                          <w:sz w:val="18"/>
                        </w:rPr>
                        <w:t>MEDLINE</w:t>
                      </w:r>
                      <w:r>
                        <w:rPr>
                          <w:spacing w:val="-12"/>
                          <w:sz w:val="18"/>
                        </w:rPr>
                        <w:t> </w:t>
                      </w:r>
                      <w:r>
                        <w:rPr>
                          <w:sz w:val="18"/>
                        </w:rPr>
                        <w:t>(n=1,126)</w:t>
                      </w:r>
                    </w:p>
                    <w:p>
                      <w:pPr>
                        <w:spacing w:before="2"/>
                        <w:ind w:left="426" w:right="0" w:firstLine="0"/>
                        <w:jc w:val="left"/>
                        <w:rPr>
                          <w:sz w:val="18"/>
                        </w:rPr>
                      </w:pPr>
                      <w:r>
                        <w:rPr>
                          <w:sz w:val="18"/>
                        </w:rPr>
                        <w:t>Ovid</w:t>
                      </w:r>
                      <w:r>
                        <w:rPr>
                          <w:spacing w:val="-2"/>
                          <w:sz w:val="18"/>
                        </w:rPr>
                        <w:t> </w:t>
                      </w:r>
                      <w:r>
                        <w:rPr>
                          <w:sz w:val="18"/>
                        </w:rPr>
                        <w:t>Embase</w:t>
                      </w:r>
                      <w:r>
                        <w:rPr>
                          <w:spacing w:val="-1"/>
                          <w:sz w:val="18"/>
                        </w:rPr>
                        <w:t> </w:t>
                      </w:r>
                      <w:r>
                        <w:rPr>
                          <w:spacing w:val="-2"/>
                          <w:sz w:val="18"/>
                        </w:rPr>
                        <w:t>(n=324)</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42976">
                <wp:simplePos x="0" y="0"/>
                <wp:positionH relativeFrom="page">
                  <wp:posOffset>1022357</wp:posOffset>
                </wp:positionH>
                <wp:positionV relativeFrom="paragraph">
                  <wp:posOffset>536340</wp:posOffset>
                </wp:positionV>
                <wp:extent cx="241935" cy="106362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241935" cy="1063625"/>
                        </a:xfrm>
                        <a:prstGeom prst="rect">
                          <a:avLst/>
                        </a:prstGeom>
                      </wps:spPr>
                      <wps:txbx>
                        <w:txbxContent>
                          <w:p>
                            <w:pPr>
                              <w:spacing w:before="88"/>
                              <w:ind w:left="274" w:right="0" w:firstLine="0"/>
                              <w:jc w:val="left"/>
                              <w:rPr>
                                <w:rFonts w:ascii="Arial"/>
                                <w:b/>
                                <w:sz w:val="18"/>
                              </w:rPr>
                            </w:pPr>
                            <w:r>
                              <w:rPr>
                                <w:rFonts w:ascii="Arial"/>
                                <w:b/>
                                <w:spacing w:val="-2"/>
                                <w:sz w:val="18"/>
                              </w:rPr>
                              <w:t>Identification</w:t>
                            </w:r>
                          </w:p>
                        </w:txbxContent>
                      </wps:txbx>
                      <wps:bodyPr wrap="square" lIns="0" tIns="0" rIns="0" bIns="0" rtlCol="0" vert="vert270">
                        <a:noAutofit/>
                      </wps:bodyPr>
                    </wps:wsp>
                  </a:graphicData>
                </a:graphic>
              </wp:anchor>
            </w:drawing>
          </mc:Choice>
          <mc:Fallback>
            <w:pict>
              <v:shape style="position:absolute;margin-left:80.500626pt;margin-top:42.231499pt;width:19.05pt;height:83.75pt;mso-position-horizontal-relative:page;mso-position-vertical-relative:paragraph;z-index:15742976" type="#_x0000_t202" id="docshape48" filled="false" stroked="false">
                <v:textbox inset="0,0,0,0" style="layout-flow:vertical;mso-layout-flow-alt:bottom-to-top">
                  <w:txbxContent>
                    <w:p>
                      <w:pPr>
                        <w:spacing w:before="88"/>
                        <w:ind w:left="274" w:right="0" w:firstLine="0"/>
                        <w:jc w:val="left"/>
                        <w:rPr>
                          <w:rFonts w:ascii="Arial"/>
                          <w:b/>
                          <w:sz w:val="18"/>
                        </w:rPr>
                      </w:pPr>
                      <w:r>
                        <w:rPr>
                          <w:rFonts w:ascii="Arial"/>
                          <w:b/>
                          <w:spacing w:val="-2"/>
                          <w:sz w:val="18"/>
                        </w:rPr>
                        <w:t>Identification</w:t>
                      </w:r>
                    </w:p>
                  </w:txbxContent>
                </v:textbox>
                <w10:wrap type="none"/>
              </v:shape>
            </w:pict>
          </mc:Fallback>
        </mc:AlternateContent>
      </w:r>
      <w:r>
        <w:rPr/>
        <mc:AlternateContent>
          <mc:Choice Requires="wps">
            <w:drawing>
              <wp:anchor distT="0" distB="0" distL="0" distR="0" allowOverlap="1" layoutInCell="1" locked="0" behindDoc="0" simplePos="0" relativeHeight="15743488">
                <wp:simplePos x="0" y="0"/>
                <wp:positionH relativeFrom="page">
                  <wp:posOffset>1063098</wp:posOffset>
                </wp:positionH>
                <wp:positionV relativeFrom="page">
                  <wp:posOffset>3261960</wp:posOffset>
                </wp:positionV>
                <wp:extent cx="153670" cy="579755"/>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53670" cy="579755"/>
                        </a:xfrm>
                        <a:prstGeom prst="rect">
                          <a:avLst/>
                        </a:prstGeom>
                      </wps:spPr>
                      <wps:txbx>
                        <w:txbxContent>
                          <w:p>
                            <w:pPr>
                              <w:spacing w:before="14"/>
                              <w:ind w:left="20" w:right="0" w:firstLine="0"/>
                              <w:jc w:val="left"/>
                              <w:rPr>
                                <w:rFonts w:ascii="Arial"/>
                                <w:b/>
                                <w:sz w:val="18"/>
                              </w:rPr>
                            </w:pPr>
                            <w:r>
                              <w:rPr>
                                <w:rFonts w:ascii="Arial"/>
                                <w:b/>
                                <w:spacing w:val="-2"/>
                                <w:sz w:val="18"/>
                              </w:rPr>
                              <w:t>Screening</w:t>
                            </w:r>
                          </w:p>
                        </w:txbxContent>
                      </wps:txbx>
                      <wps:bodyPr wrap="square" lIns="0" tIns="0" rIns="0" bIns="0" rtlCol="0" vert="vert270">
                        <a:noAutofit/>
                      </wps:bodyPr>
                    </wps:wsp>
                  </a:graphicData>
                </a:graphic>
              </wp:anchor>
            </w:drawing>
          </mc:Choice>
          <mc:Fallback>
            <w:pict>
              <v:shape style="position:absolute;margin-left:83.708534pt;margin-top:256.84729pt;width:12.1pt;height:45.65pt;mso-position-horizontal-relative:page;mso-position-vertical-relative:page;z-index:15743488" type="#_x0000_t202" id="docshape49" filled="false" stroked="false">
                <v:textbox inset="0,0,0,0" style="layout-flow:vertical;mso-layout-flow-alt:bottom-to-top">
                  <w:txbxContent>
                    <w:p>
                      <w:pPr>
                        <w:spacing w:before="14"/>
                        <w:ind w:left="20" w:right="0" w:firstLine="0"/>
                        <w:jc w:val="left"/>
                        <w:rPr>
                          <w:rFonts w:ascii="Arial"/>
                          <w:b/>
                          <w:sz w:val="18"/>
                        </w:rPr>
                      </w:pPr>
                      <w:r>
                        <w:rPr>
                          <w:rFonts w:ascii="Arial"/>
                          <w:b/>
                          <w:spacing w:val="-2"/>
                          <w:sz w:val="18"/>
                        </w:rPr>
                        <w:t>Screening</w:t>
                      </w:r>
                    </w:p>
                  </w:txbxContent>
                </v:textbox>
                <w10:wrap type="none"/>
              </v:shape>
            </w:pict>
          </mc:Fallback>
        </mc:AlternateContent>
      </w:r>
      <w:r>
        <w:rPr>
          <w:rFonts w:ascii="Arial"/>
          <w:b/>
          <w:sz w:val="22"/>
        </w:rPr>
        <w:t>PRISMA</w:t>
      </w:r>
      <w:r>
        <w:rPr>
          <w:rFonts w:ascii="Arial"/>
          <w:b/>
          <w:spacing w:val="-4"/>
          <w:sz w:val="22"/>
        </w:rPr>
        <w:t> </w:t>
      </w:r>
      <w:r>
        <w:rPr>
          <w:rFonts w:ascii="Arial"/>
          <w:b/>
          <w:sz w:val="22"/>
        </w:rPr>
        <w:t>Flow</w:t>
      </w:r>
      <w:r>
        <w:rPr>
          <w:rFonts w:ascii="Arial"/>
          <w:b/>
          <w:spacing w:val="-4"/>
          <w:sz w:val="22"/>
        </w:rPr>
        <w:t> </w:t>
      </w:r>
      <w:r>
        <w:rPr>
          <w:rFonts w:ascii="Arial"/>
          <w:b/>
          <w:spacing w:val="-2"/>
          <w:sz w:val="22"/>
        </w:rPr>
        <w:t>Diagram</w:t>
      </w:r>
    </w:p>
    <w:p>
      <w:pPr>
        <w:spacing w:after="0"/>
        <w:jc w:val="left"/>
        <w:rPr>
          <w:rFonts w:ascii="Arial"/>
          <w:sz w:val="22"/>
        </w:rPr>
        <w:sectPr>
          <w:pgSz w:w="12240" w:h="15840"/>
          <w:pgMar w:header="0" w:footer="943" w:top="1420" w:bottom="1140" w:left="1340" w:right="1220"/>
        </w:sectPr>
      </w:pPr>
    </w:p>
    <w:p>
      <w:pPr>
        <w:pStyle w:val="Heading1"/>
      </w:pPr>
      <w:bookmarkStart w:name="_TOC_250004" w:id="3"/>
      <w:r>
        <w:rPr/>
        <w:t>STRUCTURED</w:t>
      </w:r>
      <w:r>
        <w:rPr>
          <w:spacing w:val="-12"/>
        </w:rPr>
        <w:t> </w:t>
      </w:r>
      <w:r>
        <w:rPr/>
        <w:t>CONSENSUS</w:t>
      </w:r>
      <w:r>
        <w:rPr>
          <w:spacing w:val="-11"/>
        </w:rPr>
        <w:t> </w:t>
      </w:r>
      <w:bookmarkEnd w:id="3"/>
      <w:r>
        <w:rPr>
          <w:spacing w:val="-2"/>
        </w:rPr>
        <w:t>PROCEDURE</w:t>
      </w:r>
    </w:p>
    <w:p>
      <w:pPr>
        <w:pStyle w:val="BodyText"/>
        <w:spacing w:line="259" w:lineRule="auto" w:before="182"/>
        <w:ind w:right="215"/>
      </w:pPr>
      <w:r>
        <w:rPr/>
        <w:t>Prior to</w:t>
      </w:r>
      <w:r>
        <w:rPr>
          <w:spacing w:val="-1"/>
        </w:rPr>
        <w:t> </w:t>
      </w:r>
      <w:r>
        <w:rPr/>
        <w:t>the guidelines conference</w:t>
      </w:r>
      <w:r>
        <w:rPr>
          <w:spacing w:val="-1"/>
        </w:rPr>
        <w:t> </w:t>
      </w:r>
      <w:r>
        <w:rPr/>
        <w:t>and again</w:t>
      </w:r>
      <w:r>
        <w:rPr>
          <w:spacing w:val="-1"/>
        </w:rPr>
        <w:t> </w:t>
      </w:r>
      <w:r>
        <w:rPr/>
        <w:t>at the beginning of the</w:t>
      </w:r>
      <w:r>
        <w:rPr>
          <w:spacing w:val="-1"/>
        </w:rPr>
        <w:t> </w:t>
      </w:r>
      <w:r>
        <w:rPr/>
        <w:t>conference, the</w:t>
      </w:r>
      <w:r>
        <w:rPr>
          <w:spacing w:val="-1"/>
        </w:rPr>
        <w:t> </w:t>
      </w:r>
      <w:r>
        <w:rPr/>
        <w:t>consensus process was reviewed by the guidelines methodologist and GWG co-chairs. For each key topic group, the key topic group leader presented, one at a time, draft recommendations with the certainty</w:t>
      </w:r>
      <w:r>
        <w:rPr>
          <w:spacing w:val="-1"/>
        </w:rPr>
        <w:t> </w:t>
      </w:r>
      <w:r>
        <w:rPr/>
        <w:t>of</w:t>
      </w:r>
      <w:r>
        <w:rPr>
          <w:spacing w:val="-3"/>
        </w:rPr>
        <w:t> </w:t>
      </w:r>
      <w:r>
        <w:rPr/>
        <w:t>the</w:t>
      </w:r>
      <w:r>
        <w:rPr>
          <w:spacing w:val="-2"/>
        </w:rPr>
        <w:t> </w:t>
      </w:r>
      <w:r>
        <w:rPr/>
        <w:t>evidence</w:t>
      </w:r>
      <w:r>
        <w:rPr>
          <w:spacing w:val="-7"/>
        </w:rPr>
        <w:t> </w:t>
      </w:r>
      <w:r>
        <w:rPr/>
        <w:t>and</w:t>
      </w:r>
      <w:r>
        <w:rPr>
          <w:spacing w:val="-2"/>
        </w:rPr>
        <w:t> </w:t>
      </w:r>
      <w:r>
        <w:rPr/>
        <w:t>strength</w:t>
      </w:r>
      <w:r>
        <w:rPr>
          <w:spacing w:val="-4"/>
        </w:rPr>
        <w:t> </w:t>
      </w:r>
      <w:r>
        <w:rPr/>
        <w:t>of</w:t>
      </w:r>
      <w:r>
        <w:rPr>
          <w:spacing w:val="-3"/>
        </w:rPr>
        <w:t> </w:t>
      </w:r>
      <w:r>
        <w:rPr/>
        <w:t>recommendation</w:t>
      </w:r>
      <w:r>
        <w:rPr>
          <w:spacing w:val="-2"/>
        </w:rPr>
        <w:t> </w:t>
      </w:r>
      <w:r>
        <w:rPr/>
        <w:t>to</w:t>
      </w:r>
      <w:r>
        <w:rPr>
          <w:spacing w:val="-4"/>
        </w:rPr>
        <w:t> </w:t>
      </w:r>
      <w:r>
        <w:rPr/>
        <w:t>the</w:t>
      </w:r>
      <w:r>
        <w:rPr>
          <w:spacing w:val="-4"/>
        </w:rPr>
        <w:t> </w:t>
      </w:r>
      <w:r>
        <w:rPr/>
        <w:t>full</w:t>
      </w:r>
      <w:r>
        <w:rPr>
          <w:spacing w:val="-2"/>
        </w:rPr>
        <w:t> </w:t>
      </w:r>
      <w:r>
        <w:rPr/>
        <w:t>expert</w:t>
      </w:r>
      <w:r>
        <w:rPr>
          <w:spacing w:val="-5"/>
        </w:rPr>
        <w:t> </w:t>
      </w:r>
      <w:r>
        <w:rPr/>
        <w:t>panel in</w:t>
      </w:r>
      <w:r>
        <w:rPr>
          <w:spacing w:val="-2"/>
        </w:rPr>
        <w:t> </w:t>
      </w:r>
      <w:r>
        <w:rPr/>
        <w:t>attendance. Draft recommendations were presented using a standard format for language and wording and the certainty of the evidence was presented as one of four levels according to GRADE: high, moderate, low, or very low. Strength of recommendation was presented as one of two levels according to GRADE: Strong or conditional (weak). Discussion then ensued about the appropriateness of the recommendation, the wording, and the certainty of the supporting evidence, as well as the strength of recommendation and the expert panel revised these items by consensus. Following discussion and revision, a single anonymous vote was taken on the recommendation wording, certainty of the evidence, and strength of recommendation together. Agreement of ≥67% was required for the recommendation to be included in the final guideline.</w:t>
      </w:r>
    </w:p>
    <w:p>
      <w:pPr>
        <w:pStyle w:val="BodyText"/>
        <w:spacing w:line="259" w:lineRule="auto" w:before="159"/>
        <w:ind w:right="302"/>
      </w:pPr>
      <w:r>
        <w:rPr/>
        <w:t>Further discussion on recommendations failing to achieve this threshold was deferred until completion of voting on all draft recommendations. The key topic group drafting the failed recommendation convened to discuss the criticisms raised by the full expert panel and addressed edits to language, certainty of the evidence, and/or strength of recommendation to potentially allow the recommendation to achieve consensus on a second round of voting. Key topic groups were instructed to focus on critical factors, such as the balance of benefit and harm, cost, values and preferences, and evidence quality raised during the initial discussion about</w:t>
      </w:r>
      <w:r>
        <w:rPr>
          <w:spacing w:val="-4"/>
        </w:rPr>
        <w:t> </w:t>
      </w:r>
      <w:r>
        <w:rPr/>
        <w:t>the</w:t>
      </w:r>
      <w:r>
        <w:rPr>
          <w:spacing w:val="-5"/>
        </w:rPr>
        <w:t> </w:t>
      </w:r>
      <w:r>
        <w:rPr/>
        <w:t>recommendation</w:t>
      </w:r>
      <w:r>
        <w:rPr>
          <w:spacing w:val="-3"/>
        </w:rPr>
        <w:t> </w:t>
      </w:r>
      <w:r>
        <w:rPr/>
        <w:t>that</w:t>
      </w:r>
      <w:r>
        <w:rPr>
          <w:spacing w:val="-2"/>
        </w:rPr>
        <w:t> </w:t>
      </w:r>
      <w:r>
        <w:rPr/>
        <w:t>resulted</w:t>
      </w:r>
      <w:r>
        <w:rPr>
          <w:spacing w:val="-5"/>
        </w:rPr>
        <w:t> </w:t>
      </w:r>
      <w:r>
        <w:rPr/>
        <w:t>in</w:t>
      </w:r>
      <w:r>
        <w:rPr>
          <w:spacing w:val="-3"/>
        </w:rPr>
        <w:t> </w:t>
      </w:r>
      <w:r>
        <w:rPr/>
        <w:t>disagreement.</w:t>
      </w:r>
      <w:r>
        <w:rPr>
          <w:spacing w:val="-6"/>
        </w:rPr>
        <w:t> </w:t>
      </w:r>
      <w:r>
        <w:rPr/>
        <w:t>The</w:t>
      </w:r>
      <w:r>
        <w:rPr>
          <w:spacing w:val="-5"/>
        </w:rPr>
        <w:t> </w:t>
      </w:r>
      <w:r>
        <w:rPr/>
        <w:t>revised</w:t>
      </w:r>
      <w:r>
        <w:rPr>
          <w:spacing w:val="-5"/>
        </w:rPr>
        <w:t> </w:t>
      </w:r>
      <w:r>
        <w:rPr/>
        <w:t>recommendations</w:t>
      </w:r>
      <w:r>
        <w:rPr>
          <w:spacing w:val="-1"/>
        </w:rPr>
        <w:t> </w:t>
      </w:r>
      <w:r>
        <w:rPr/>
        <w:t>were then presented again by the key topic group leader, followed by a period of discussion and revision and a single anonymous vote on all three aspects of the recommendation together.</w:t>
      </w:r>
    </w:p>
    <w:p>
      <w:pPr>
        <w:pStyle w:val="BodyText"/>
        <w:spacing w:line="259" w:lineRule="auto"/>
      </w:pPr>
      <w:r>
        <w:rPr/>
        <w:t>Agreement of ≥67%</w:t>
      </w:r>
      <w:r>
        <w:rPr>
          <w:spacing w:val="-3"/>
        </w:rPr>
        <w:t> </w:t>
      </w:r>
      <w:r>
        <w:rPr/>
        <w:t>was</w:t>
      </w:r>
      <w:r>
        <w:rPr>
          <w:spacing w:val="-4"/>
        </w:rPr>
        <w:t> </w:t>
      </w:r>
      <w:r>
        <w:rPr/>
        <w:t>required</w:t>
      </w:r>
      <w:r>
        <w:rPr>
          <w:spacing w:val="-4"/>
        </w:rPr>
        <w:t> </w:t>
      </w:r>
      <w:r>
        <w:rPr/>
        <w:t>for</w:t>
      </w:r>
      <w:r>
        <w:rPr>
          <w:spacing w:val="-3"/>
        </w:rPr>
        <w:t> </w:t>
      </w:r>
      <w:r>
        <w:rPr/>
        <w:t>the</w:t>
      </w:r>
      <w:r>
        <w:rPr>
          <w:spacing w:val="-2"/>
        </w:rPr>
        <w:t> </w:t>
      </w:r>
      <w:r>
        <w:rPr/>
        <w:t>revised</w:t>
      </w:r>
      <w:r>
        <w:rPr>
          <w:spacing w:val="-4"/>
        </w:rPr>
        <w:t> </w:t>
      </w:r>
      <w:r>
        <w:rPr/>
        <w:t>recommendation</w:t>
      </w:r>
      <w:r>
        <w:rPr>
          <w:spacing w:val="-2"/>
        </w:rPr>
        <w:t> </w:t>
      </w:r>
      <w:r>
        <w:rPr/>
        <w:t>to</w:t>
      </w:r>
      <w:r>
        <w:rPr>
          <w:spacing w:val="-4"/>
        </w:rPr>
        <w:t> </w:t>
      </w:r>
      <w:r>
        <w:rPr/>
        <w:t>be</w:t>
      </w:r>
      <w:r>
        <w:rPr>
          <w:spacing w:val="-2"/>
        </w:rPr>
        <w:t> </w:t>
      </w:r>
      <w:r>
        <w:rPr/>
        <w:t>included</w:t>
      </w:r>
      <w:r>
        <w:rPr>
          <w:spacing w:val="-2"/>
        </w:rPr>
        <w:t> </w:t>
      </w:r>
      <w:r>
        <w:rPr/>
        <w:t>in</w:t>
      </w:r>
      <w:r>
        <w:rPr>
          <w:spacing w:val="-2"/>
        </w:rPr>
        <w:t> </w:t>
      </w:r>
      <w:r>
        <w:rPr/>
        <w:t>the</w:t>
      </w:r>
      <w:r>
        <w:rPr>
          <w:spacing w:val="-4"/>
        </w:rPr>
        <w:t> </w:t>
      </w:r>
      <w:r>
        <w:rPr/>
        <w:t>final guideline. Recommendations failing to achieve this threshold were not included in the final </w:t>
      </w:r>
      <w:r>
        <w:rPr>
          <w:spacing w:val="-2"/>
        </w:rPr>
        <w:t>guideline.</w:t>
      </w:r>
    </w:p>
    <w:p>
      <w:pPr>
        <w:pStyle w:val="BodyText"/>
        <w:spacing w:line="259" w:lineRule="auto" w:before="156"/>
        <w:ind w:right="215"/>
      </w:pPr>
      <w:r>
        <w:rPr/>
        <w:t>Following completion of voting on recommendations, the co-chairs reviewed next steps in guideline</w:t>
      </w:r>
      <w:r>
        <w:rPr>
          <w:spacing w:val="-4"/>
        </w:rPr>
        <w:t> </w:t>
      </w:r>
      <w:r>
        <w:rPr/>
        <w:t>development</w:t>
      </w:r>
      <w:r>
        <w:rPr>
          <w:spacing w:val="-2"/>
        </w:rPr>
        <w:t> </w:t>
      </w:r>
      <w:r>
        <w:rPr/>
        <w:t>and</w:t>
      </w:r>
      <w:r>
        <w:rPr>
          <w:spacing w:val="-4"/>
        </w:rPr>
        <w:t> </w:t>
      </w:r>
      <w:r>
        <w:rPr/>
        <w:t>implementation.</w:t>
      </w:r>
      <w:r>
        <w:rPr>
          <w:spacing w:val="-5"/>
        </w:rPr>
        <w:t> </w:t>
      </w:r>
      <w:r>
        <w:rPr/>
        <w:t>Following</w:t>
      </w:r>
      <w:r>
        <w:rPr>
          <w:spacing w:val="-4"/>
        </w:rPr>
        <w:t> </w:t>
      </w:r>
      <w:r>
        <w:rPr/>
        <w:t>this,</w:t>
      </w:r>
      <w:r>
        <w:rPr>
          <w:spacing w:val="-5"/>
        </w:rPr>
        <w:t> </w:t>
      </w:r>
      <w:r>
        <w:rPr/>
        <w:t>the</w:t>
      </w:r>
      <w:r>
        <w:rPr>
          <w:spacing w:val="-6"/>
        </w:rPr>
        <w:t> </w:t>
      </w:r>
      <w:r>
        <w:rPr/>
        <w:t>co-chairs</w:t>
      </w:r>
      <w:r>
        <w:rPr>
          <w:spacing w:val="-3"/>
        </w:rPr>
        <w:t> </w:t>
      </w:r>
      <w:r>
        <w:rPr/>
        <w:t>surveyed</w:t>
      </w:r>
      <w:r>
        <w:rPr>
          <w:spacing w:val="-6"/>
        </w:rPr>
        <w:t> </w:t>
      </w:r>
      <w:r>
        <w:rPr/>
        <w:t>the</w:t>
      </w:r>
      <w:r>
        <w:rPr>
          <w:spacing w:val="-4"/>
        </w:rPr>
        <w:t> </w:t>
      </w:r>
      <w:r>
        <w:rPr/>
        <w:t>expert panel on future guidelines priorities and future research priorities (the results of which are detailed later in this supplementary appendix).</w:t>
      </w:r>
    </w:p>
    <w:p>
      <w:pPr>
        <w:spacing w:after="0" w:line="259" w:lineRule="auto"/>
        <w:sectPr>
          <w:pgSz w:w="12240" w:h="15840"/>
          <w:pgMar w:header="0" w:footer="943" w:top="1360" w:bottom="1140" w:left="1340" w:right="1220"/>
        </w:sectPr>
      </w:pPr>
    </w:p>
    <w:p>
      <w:pPr>
        <w:pStyle w:val="Heading1"/>
        <w:spacing w:line="256" w:lineRule="auto" w:before="83"/>
      </w:pPr>
      <w:r>
        <w:rPr/>
        <w:t>COMPLETE</w:t>
      </w:r>
      <w:r>
        <w:rPr>
          <w:spacing w:val="-13"/>
        </w:rPr>
        <w:t> </w:t>
      </w:r>
      <w:r>
        <w:rPr/>
        <w:t>KEY</w:t>
      </w:r>
      <w:r>
        <w:rPr>
          <w:spacing w:val="-13"/>
        </w:rPr>
        <w:t> </w:t>
      </w:r>
      <w:r>
        <w:rPr/>
        <w:t>EVIDENCE</w:t>
      </w:r>
      <w:r>
        <w:rPr>
          <w:spacing w:val="-9"/>
        </w:rPr>
        <w:t> </w:t>
      </w:r>
      <w:r>
        <w:rPr/>
        <w:t>SUMMARY</w:t>
      </w:r>
      <w:r>
        <w:rPr>
          <w:spacing w:val="-16"/>
        </w:rPr>
        <w:t> </w:t>
      </w:r>
      <w:r>
        <w:rPr/>
        <w:t>AND</w:t>
      </w:r>
      <w:r>
        <w:rPr>
          <w:spacing w:val="-8"/>
        </w:rPr>
        <w:t> </w:t>
      </w:r>
      <w:r>
        <w:rPr/>
        <w:t>CLINICAL</w:t>
      </w:r>
      <w:r>
        <w:rPr>
          <w:spacing w:val="-13"/>
        </w:rPr>
        <w:t> </w:t>
      </w:r>
      <w:r>
        <w:rPr/>
        <w:t>CONSIDERATIONS</w:t>
      </w:r>
      <w:r>
        <w:rPr>
          <w:spacing w:val="-9"/>
        </w:rPr>
        <w:t> </w:t>
      </w:r>
      <w:r>
        <w:rPr/>
        <w:t>FOR</w:t>
      </w:r>
      <w:r>
        <w:rPr>
          <w:spacing w:val="-9"/>
        </w:rPr>
        <w:t> </w:t>
      </w:r>
      <w:r>
        <w:rPr/>
        <w:t>EACH </w:t>
      </w:r>
      <w:r>
        <w:rPr>
          <w:spacing w:val="-2"/>
        </w:rPr>
        <w:t>RECOMMENDATION</w:t>
      </w:r>
    </w:p>
    <w:p>
      <w:pPr>
        <w:pStyle w:val="Heading2"/>
        <w:numPr>
          <w:ilvl w:val="1"/>
          <w:numId w:val="3"/>
        </w:numPr>
        <w:tabs>
          <w:tab w:pos="910" w:val="left" w:leader="none"/>
        </w:tabs>
        <w:spacing w:line="240" w:lineRule="auto" w:before="209" w:after="0"/>
        <w:ind w:left="910" w:right="0" w:hanging="359"/>
        <w:jc w:val="left"/>
      </w:pPr>
      <w:r>
        <w:rPr/>
        <w:t>Diagnosis</w:t>
      </w:r>
      <w:r>
        <w:rPr>
          <w:spacing w:val="-4"/>
        </w:rPr>
        <w:t> </w:t>
      </w:r>
      <w:r>
        <w:rPr/>
        <w:t>and</w:t>
      </w:r>
      <w:r>
        <w:rPr>
          <w:spacing w:val="-8"/>
        </w:rPr>
        <w:t> </w:t>
      </w:r>
      <w:r>
        <w:rPr/>
        <w:t>Genetics</w:t>
      </w:r>
      <w:r>
        <w:rPr>
          <w:spacing w:val="-4"/>
        </w:rPr>
        <w:t> </w:t>
      </w:r>
      <w:r>
        <w:rPr/>
        <w:t>of</w:t>
      </w:r>
      <w:r>
        <w:rPr>
          <w:spacing w:val="-5"/>
        </w:rPr>
        <w:t> </w:t>
      </w:r>
      <w:r>
        <w:rPr/>
        <w:t>Pyruvate</w:t>
      </w:r>
      <w:r>
        <w:rPr>
          <w:spacing w:val="-6"/>
        </w:rPr>
        <w:t> </w:t>
      </w:r>
      <w:r>
        <w:rPr/>
        <w:t>Kinase</w:t>
      </w:r>
      <w:r>
        <w:rPr>
          <w:spacing w:val="-6"/>
        </w:rPr>
        <w:t> </w:t>
      </w:r>
      <w:r>
        <w:rPr>
          <w:spacing w:val="-2"/>
        </w:rPr>
        <w:t>Deficiency</w:t>
      </w:r>
    </w:p>
    <w:p>
      <w:pPr>
        <w:spacing w:line="259" w:lineRule="auto" w:before="242"/>
        <w:ind w:left="100" w:right="0" w:firstLine="0"/>
        <w:jc w:val="left"/>
        <w:rPr>
          <w:rFonts w:ascii="Arial"/>
          <w:i/>
          <w:sz w:val="22"/>
        </w:rPr>
      </w:pPr>
      <w:r>
        <w:rPr>
          <w:rFonts w:ascii="Arial"/>
          <w:i/>
          <w:sz w:val="22"/>
          <w:u w:val="single"/>
        </w:rPr>
        <w:t>Recommendation</w:t>
      </w:r>
      <w:r>
        <w:rPr>
          <w:rFonts w:ascii="Arial"/>
          <w:i/>
          <w:spacing w:val="-13"/>
          <w:sz w:val="22"/>
          <w:u w:val="single"/>
        </w:rPr>
        <w:t> </w:t>
      </w:r>
      <w:r>
        <w:rPr>
          <w:rFonts w:ascii="Arial"/>
          <w:i/>
          <w:sz w:val="22"/>
          <w:u w:val="single"/>
        </w:rPr>
        <w:t>A1</w:t>
      </w:r>
      <w:r>
        <w:rPr>
          <w:rFonts w:ascii="Arial"/>
          <w:i/>
          <w:sz w:val="22"/>
        </w:rPr>
        <w:t>:</w:t>
      </w:r>
      <w:r>
        <w:rPr>
          <w:rFonts w:ascii="Arial"/>
          <w:i/>
          <w:spacing w:val="-1"/>
          <w:sz w:val="22"/>
        </w:rPr>
        <w:t> </w:t>
      </w:r>
      <w:r>
        <w:rPr>
          <w:rFonts w:ascii="Arial"/>
          <w:i/>
          <w:sz w:val="22"/>
        </w:rPr>
        <w:t>The</w:t>
      </w:r>
      <w:r>
        <w:rPr>
          <w:rFonts w:ascii="Arial"/>
          <w:i/>
          <w:spacing w:val="-3"/>
          <w:sz w:val="22"/>
        </w:rPr>
        <w:t> </w:t>
      </w:r>
      <w:r>
        <w:rPr>
          <w:rFonts w:ascii="Arial"/>
          <w:i/>
          <w:sz w:val="22"/>
        </w:rPr>
        <w:t>expert</w:t>
      </w:r>
      <w:r>
        <w:rPr>
          <w:rFonts w:ascii="Arial"/>
          <w:i/>
          <w:spacing w:val="-1"/>
          <w:sz w:val="22"/>
        </w:rPr>
        <w:t> </w:t>
      </w:r>
      <w:r>
        <w:rPr>
          <w:rFonts w:ascii="Arial"/>
          <w:i/>
          <w:sz w:val="22"/>
        </w:rPr>
        <w:t>panel</w:t>
      </w:r>
      <w:r>
        <w:rPr>
          <w:rFonts w:ascii="Arial"/>
          <w:i/>
          <w:spacing w:val="-6"/>
          <w:sz w:val="22"/>
        </w:rPr>
        <w:t> </w:t>
      </w:r>
      <w:r>
        <w:rPr>
          <w:rFonts w:ascii="Arial"/>
          <w:i/>
          <w:sz w:val="22"/>
        </w:rPr>
        <w:t>recommends</w:t>
      </w:r>
      <w:r>
        <w:rPr>
          <w:rFonts w:ascii="Arial"/>
          <w:i/>
          <w:spacing w:val="-2"/>
          <w:sz w:val="22"/>
        </w:rPr>
        <w:t> </w:t>
      </w:r>
      <w:r>
        <w:rPr>
          <w:rFonts w:ascii="Arial"/>
          <w:i/>
          <w:sz w:val="22"/>
        </w:rPr>
        <w:t>testing</w:t>
      </w:r>
      <w:r>
        <w:rPr>
          <w:rFonts w:ascii="Arial"/>
          <w:i/>
          <w:spacing w:val="-5"/>
          <w:sz w:val="22"/>
        </w:rPr>
        <w:t> </w:t>
      </w:r>
      <w:r>
        <w:rPr>
          <w:rFonts w:ascii="Arial"/>
          <w:i/>
          <w:sz w:val="22"/>
        </w:rPr>
        <w:t>for</w:t>
      </w:r>
      <w:r>
        <w:rPr>
          <w:rFonts w:ascii="Arial"/>
          <w:i/>
          <w:spacing w:val="-2"/>
          <w:sz w:val="22"/>
        </w:rPr>
        <w:t> </w:t>
      </w:r>
      <w:r>
        <w:rPr>
          <w:rFonts w:ascii="Arial"/>
          <w:i/>
          <w:sz w:val="22"/>
        </w:rPr>
        <w:t>pyruvate</w:t>
      </w:r>
      <w:r>
        <w:rPr>
          <w:rFonts w:ascii="Arial"/>
          <w:i/>
          <w:spacing w:val="-7"/>
          <w:sz w:val="22"/>
        </w:rPr>
        <w:t> </w:t>
      </w:r>
      <w:r>
        <w:rPr>
          <w:rFonts w:ascii="Arial"/>
          <w:i/>
          <w:sz w:val="22"/>
        </w:rPr>
        <w:t>kinase</w:t>
      </w:r>
      <w:r>
        <w:rPr>
          <w:rFonts w:ascii="Arial"/>
          <w:i/>
          <w:spacing w:val="-3"/>
          <w:sz w:val="22"/>
        </w:rPr>
        <w:t> </w:t>
      </w:r>
      <w:r>
        <w:rPr>
          <w:rFonts w:ascii="Arial"/>
          <w:i/>
          <w:sz w:val="22"/>
        </w:rPr>
        <w:t>deficiency</w:t>
      </w:r>
      <w:r>
        <w:rPr>
          <w:rFonts w:ascii="Arial"/>
          <w:i/>
          <w:spacing w:val="-2"/>
          <w:sz w:val="22"/>
        </w:rPr>
        <w:t> </w:t>
      </w:r>
      <w:r>
        <w:rPr>
          <w:rFonts w:ascii="Arial"/>
          <w:i/>
          <w:sz w:val="22"/>
        </w:rPr>
        <w:t>in</w:t>
      </w:r>
      <w:r>
        <w:rPr>
          <w:rFonts w:ascii="Arial"/>
          <w:i/>
          <w:spacing w:val="-5"/>
          <w:sz w:val="22"/>
        </w:rPr>
        <w:t> </w:t>
      </w:r>
      <w:r>
        <w:rPr>
          <w:rFonts w:ascii="Arial"/>
          <w:i/>
          <w:sz w:val="22"/>
        </w:rPr>
        <w:t>all patients with non-immune hemolytic anemia after exclusion of hemoglobin disorders and</w:t>
      </w:r>
    </w:p>
    <w:p>
      <w:pPr>
        <w:spacing w:line="256" w:lineRule="auto" w:before="1"/>
        <w:ind w:left="100" w:right="302" w:firstLine="0"/>
        <w:jc w:val="left"/>
        <w:rPr>
          <w:sz w:val="22"/>
        </w:rPr>
      </w:pPr>
      <w:r>
        <w:rPr>
          <w:rFonts w:ascii="Arial"/>
          <w:i/>
          <w:sz w:val="22"/>
        </w:rPr>
        <w:t>erythrocyte</w:t>
      </w:r>
      <w:r>
        <w:rPr>
          <w:rFonts w:ascii="Arial"/>
          <w:i/>
          <w:spacing w:val="-7"/>
          <w:sz w:val="22"/>
        </w:rPr>
        <w:t> </w:t>
      </w:r>
      <w:r>
        <w:rPr>
          <w:rFonts w:ascii="Arial"/>
          <w:i/>
          <w:sz w:val="22"/>
        </w:rPr>
        <w:t>membrane</w:t>
      </w:r>
      <w:r>
        <w:rPr>
          <w:rFonts w:ascii="Arial"/>
          <w:i/>
          <w:spacing w:val="-5"/>
          <w:sz w:val="22"/>
        </w:rPr>
        <w:t> </w:t>
      </w:r>
      <w:r>
        <w:rPr>
          <w:rFonts w:ascii="Arial"/>
          <w:i/>
          <w:sz w:val="22"/>
        </w:rPr>
        <w:t>disorders.</w:t>
      </w:r>
      <w:r>
        <w:rPr>
          <w:rFonts w:ascii="Arial"/>
          <w:i/>
          <w:spacing w:val="-4"/>
          <w:sz w:val="22"/>
        </w:rPr>
        <w:t> </w:t>
      </w:r>
      <w:r>
        <w:rPr>
          <w:sz w:val="22"/>
        </w:rPr>
        <w:t>(Certainty</w:t>
      </w:r>
      <w:r>
        <w:rPr>
          <w:spacing w:val="-6"/>
          <w:sz w:val="22"/>
        </w:rPr>
        <w:t> </w:t>
      </w:r>
      <w:r>
        <w:rPr>
          <w:sz w:val="22"/>
        </w:rPr>
        <w:t>of</w:t>
      </w:r>
      <w:r>
        <w:rPr>
          <w:spacing w:val="-6"/>
          <w:sz w:val="22"/>
        </w:rPr>
        <w:t> </w:t>
      </w:r>
      <w:r>
        <w:rPr>
          <w:sz w:val="22"/>
        </w:rPr>
        <w:t>evidence:</w:t>
      </w:r>
      <w:r>
        <w:rPr>
          <w:spacing w:val="-6"/>
          <w:sz w:val="22"/>
        </w:rPr>
        <w:t> </w:t>
      </w:r>
      <w:r>
        <w:rPr>
          <w:sz w:val="22"/>
        </w:rPr>
        <w:t>moderate;</w:t>
      </w:r>
      <w:r>
        <w:rPr>
          <w:spacing w:val="-3"/>
          <w:sz w:val="22"/>
        </w:rPr>
        <w:t> </w:t>
      </w:r>
      <w:r>
        <w:rPr>
          <w:sz w:val="22"/>
        </w:rPr>
        <w:t>strength</w:t>
      </w:r>
      <w:r>
        <w:rPr>
          <w:spacing w:val="-5"/>
          <w:sz w:val="22"/>
        </w:rPr>
        <w:t> </w:t>
      </w:r>
      <w:r>
        <w:rPr>
          <w:sz w:val="22"/>
        </w:rPr>
        <w:t>of recommendation: strong; agreement, 91%).</w:t>
      </w:r>
    </w:p>
    <w:p>
      <w:pPr>
        <w:pStyle w:val="BodyText"/>
        <w:spacing w:before="24"/>
        <w:ind w:left="0"/>
      </w:pPr>
    </w:p>
    <w:p>
      <w:pPr>
        <w:pStyle w:val="BodyText"/>
        <w:spacing w:line="259" w:lineRule="auto"/>
        <w:ind w:right="302"/>
      </w:pPr>
      <w:r>
        <w:rPr>
          <w:rFonts w:ascii="Arial"/>
          <w:i/>
        </w:rPr>
        <w:t>Evidence/clinical considerations: </w:t>
      </w:r>
      <w:r>
        <w:rPr/>
        <w:t>Given the phenotypic variability, misdiagnosis of patients with PK deficiency is possible.</w:t>
      </w:r>
      <w:r>
        <w:rPr>
          <w:vertAlign w:val="superscript"/>
        </w:rPr>
        <w:t>1,2</w:t>
      </w:r>
      <w:r>
        <w:rPr>
          <w:vertAlign w:val="baseline"/>
        </w:rPr>
        <w:t> Studies performed in large cohorts,</w:t>
      </w:r>
      <w:r>
        <w:rPr>
          <w:vertAlign w:val="superscript"/>
        </w:rPr>
        <w:t>3-5</w:t>
      </w:r>
      <w:r>
        <w:rPr>
          <w:vertAlign w:val="baseline"/>
        </w:rPr>
        <w:t> smaller case series, and single case reports clearly demonstrate</w:t>
      </w:r>
      <w:r>
        <w:rPr>
          <w:spacing w:val="-2"/>
          <w:vertAlign w:val="baseline"/>
        </w:rPr>
        <w:t> </w:t>
      </w:r>
      <w:r>
        <w:rPr>
          <w:vertAlign w:val="baseline"/>
        </w:rPr>
        <w:t>a wide variation in</w:t>
      </w:r>
      <w:r>
        <w:rPr>
          <w:spacing w:val="-2"/>
          <w:vertAlign w:val="baseline"/>
        </w:rPr>
        <w:t> </w:t>
      </w:r>
      <w:r>
        <w:rPr>
          <w:vertAlign w:val="baseline"/>
        </w:rPr>
        <w:t>the severity</w:t>
      </w:r>
      <w:r>
        <w:rPr>
          <w:spacing w:val="-2"/>
          <w:vertAlign w:val="baseline"/>
        </w:rPr>
        <w:t> </w:t>
      </w:r>
      <w:r>
        <w:rPr>
          <w:vertAlign w:val="baseline"/>
        </w:rPr>
        <w:t>of</w:t>
      </w:r>
      <w:r>
        <w:rPr>
          <w:spacing w:val="-1"/>
          <w:vertAlign w:val="baseline"/>
        </w:rPr>
        <w:t> </w:t>
      </w:r>
      <w:r>
        <w:rPr>
          <w:vertAlign w:val="baseline"/>
        </w:rPr>
        <w:t>anemia,</w:t>
      </w:r>
      <w:r>
        <w:rPr>
          <w:spacing w:val="-1"/>
          <w:vertAlign w:val="baseline"/>
        </w:rPr>
        <w:t> </w:t>
      </w:r>
      <w:r>
        <w:rPr>
          <w:vertAlign w:val="baseline"/>
        </w:rPr>
        <w:t>ranging</w:t>
      </w:r>
      <w:r>
        <w:rPr>
          <w:spacing w:val="-2"/>
          <w:vertAlign w:val="baseline"/>
        </w:rPr>
        <w:t> </w:t>
      </w:r>
      <w:r>
        <w:rPr>
          <w:vertAlign w:val="baseline"/>
        </w:rPr>
        <w:t>from very mild anemia or fully compensated hemolysis to nonimmune hydrops fetalis or life- threatening neonatal anemia; this implies that patients may present any time from very early in life to young adulthood. Given the rarity of the disease and lack of familiarity among providers, even</w:t>
      </w:r>
      <w:r>
        <w:rPr>
          <w:spacing w:val="-2"/>
          <w:vertAlign w:val="baseline"/>
        </w:rPr>
        <w:t> </w:t>
      </w:r>
      <w:r>
        <w:rPr>
          <w:vertAlign w:val="baseline"/>
        </w:rPr>
        <w:t>adults</w:t>
      </w:r>
      <w:r>
        <w:rPr>
          <w:spacing w:val="-4"/>
          <w:vertAlign w:val="baseline"/>
        </w:rPr>
        <w:t> </w:t>
      </w:r>
      <w:r>
        <w:rPr>
          <w:vertAlign w:val="baseline"/>
        </w:rPr>
        <w:t>reaching</w:t>
      </w:r>
      <w:r>
        <w:rPr>
          <w:spacing w:val="-4"/>
          <w:vertAlign w:val="baseline"/>
        </w:rPr>
        <w:t> </w:t>
      </w:r>
      <w:r>
        <w:rPr>
          <w:vertAlign w:val="baseline"/>
        </w:rPr>
        <w:t>middle</w:t>
      </w:r>
      <w:r>
        <w:rPr>
          <w:spacing w:val="-2"/>
          <w:vertAlign w:val="baseline"/>
        </w:rPr>
        <w:t> </w:t>
      </w:r>
      <w:r>
        <w:rPr>
          <w:vertAlign w:val="baseline"/>
        </w:rPr>
        <w:t>age</w:t>
      </w:r>
      <w:r>
        <w:rPr>
          <w:spacing w:val="-2"/>
          <w:vertAlign w:val="baseline"/>
        </w:rPr>
        <w:t> </w:t>
      </w:r>
      <w:r>
        <w:rPr>
          <w:vertAlign w:val="baseline"/>
        </w:rPr>
        <w:t>or</w:t>
      </w:r>
      <w:r>
        <w:rPr>
          <w:spacing w:val="-3"/>
          <w:vertAlign w:val="baseline"/>
        </w:rPr>
        <w:t> </w:t>
      </w:r>
      <w:r>
        <w:rPr>
          <w:vertAlign w:val="baseline"/>
        </w:rPr>
        <w:t>older</w:t>
      </w:r>
      <w:r>
        <w:rPr>
          <w:spacing w:val="-1"/>
          <w:vertAlign w:val="baseline"/>
        </w:rPr>
        <w:t> </w:t>
      </w:r>
      <w:r>
        <w:rPr>
          <w:vertAlign w:val="baseline"/>
        </w:rPr>
        <w:t>with</w:t>
      </w:r>
      <w:r>
        <w:rPr>
          <w:spacing w:val="-4"/>
          <w:vertAlign w:val="baseline"/>
        </w:rPr>
        <w:t> </w:t>
      </w:r>
      <w:r>
        <w:rPr>
          <w:vertAlign w:val="baseline"/>
        </w:rPr>
        <w:t>PK</w:t>
      </w:r>
      <w:r>
        <w:rPr>
          <w:spacing w:val="-4"/>
          <w:vertAlign w:val="baseline"/>
        </w:rPr>
        <w:t> </w:t>
      </w:r>
      <w:r>
        <w:rPr>
          <w:vertAlign w:val="baseline"/>
        </w:rPr>
        <w:t>deficiency</w:t>
      </w:r>
      <w:r>
        <w:rPr>
          <w:spacing w:val="-4"/>
          <w:vertAlign w:val="baseline"/>
        </w:rPr>
        <w:t> </w:t>
      </w:r>
      <w:r>
        <w:rPr>
          <w:vertAlign w:val="baseline"/>
        </w:rPr>
        <w:t>may</w:t>
      </w:r>
      <w:r>
        <w:rPr>
          <w:spacing w:val="-2"/>
          <w:vertAlign w:val="baseline"/>
        </w:rPr>
        <w:t> </w:t>
      </w:r>
      <w:r>
        <w:rPr>
          <w:vertAlign w:val="baseline"/>
        </w:rPr>
        <w:t>not have</w:t>
      </w:r>
      <w:r>
        <w:rPr>
          <w:spacing w:val="-4"/>
          <w:vertAlign w:val="baseline"/>
        </w:rPr>
        <w:t> </w:t>
      </w:r>
      <w:r>
        <w:rPr>
          <w:vertAlign w:val="baseline"/>
        </w:rPr>
        <w:t>been</w:t>
      </w:r>
      <w:r>
        <w:rPr>
          <w:spacing w:val="-2"/>
          <w:vertAlign w:val="baseline"/>
        </w:rPr>
        <w:t> </w:t>
      </w:r>
      <w:r>
        <w:rPr>
          <w:vertAlign w:val="baseline"/>
        </w:rPr>
        <w:t>diagnosed</w:t>
      </w:r>
      <w:r>
        <w:rPr>
          <w:spacing w:val="-2"/>
          <w:vertAlign w:val="baseline"/>
        </w:rPr>
        <w:t> </w:t>
      </w:r>
      <w:r>
        <w:rPr>
          <w:vertAlign w:val="baseline"/>
        </w:rPr>
        <w:t>and the diagnosis should</w:t>
      </w:r>
      <w:r>
        <w:rPr>
          <w:spacing w:val="-2"/>
          <w:vertAlign w:val="baseline"/>
        </w:rPr>
        <w:t> </w:t>
      </w:r>
      <w:r>
        <w:rPr>
          <w:vertAlign w:val="baseline"/>
        </w:rPr>
        <w:t>be</w:t>
      </w:r>
      <w:r>
        <w:rPr>
          <w:spacing w:val="-2"/>
          <w:vertAlign w:val="baseline"/>
        </w:rPr>
        <w:t> </w:t>
      </w:r>
      <w:r>
        <w:rPr>
          <w:vertAlign w:val="baseline"/>
        </w:rPr>
        <w:t>considered in a</w:t>
      </w:r>
      <w:r>
        <w:rPr>
          <w:spacing w:val="-2"/>
          <w:vertAlign w:val="baseline"/>
        </w:rPr>
        <w:t> </w:t>
      </w:r>
      <w:r>
        <w:rPr>
          <w:vertAlign w:val="baseline"/>
        </w:rPr>
        <w:t>patient with a compatible clinical</w:t>
      </w:r>
      <w:r>
        <w:rPr>
          <w:spacing w:val="-1"/>
          <w:vertAlign w:val="baseline"/>
        </w:rPr>
        <w:t> </w:t>
      </w:r>
      <w:r>
        <w:rPr>
          <w:vertAlign w:val="baseline"/>
        </w:rPr>
        <w:t>picture irrespective of </w:t>
      </w:r>
      <w:r>
        <w:rPr>
          <w:spacing w:val="-4"/>
          <w:vertAlign w:val="baseline"/>
        </w:rPr>
        <w:t>age.</w:t>
      </w:r>
    </w:p>
    <w:p>
      <w:pPr>
        <w:pStyle w:val="BodyText"/>
        <w:spacing w:line="259" w:lineRule="auto" w:before="157"/>
        <w:ind w:right="269"/>
      </w:pPr>
      <w:r>
        <w:rPr/>
        <w:t>Red cell morphology on the peripheral blood film may be relatively bland with polychromasia and</w:t>
      </w:r>
      <w:r>
        <w:rPr>
          <w:spacing w:val="-3"/>
        </w:rPr>
        <w:t> </w:t>
      </w:r>
      <w:r>
        <w:rPr/>
        <w:t>few</w:t>
      </w:r>
      <w:r>
        <w:rPr>
          <w:spacing w:val="-4"/>
        </w:rPr>
        <w:t> </w:t>
      </w:r>
      <w:r>
        <w:rPr/>
        <w:t>echinocytes</w:t>
      </w:r>
      <w:r>
        <w:rPr>
          <w:spacing w:val="-5"/>
        </w:rPr>
        <w:t> </w:t>
      </w:r>
      <w:r>
        <w:rPr/>
        <w:t>in</w:t>
      </w:r>
      <w:r>
        <w:rPr>
          <w:spacing w:val="-3"/>
        </w:rPr>
        <w:t> </w:t>
      </w:r>
      <w:r>
        <w:rPr/>
        <w:t>patients</w:t>
      </w:r>
      <w:r>
        <w:rPr>
          <w:spacing w:val="-2"/>
        </w:rPr>
        <w:t> </w:t>
      </w:r>
      <w:r>
        <w:rPr/>
        <w:t>with</w:t>
      </w:r>
      <w:r>
        <w:rPr>
          <w:spacing w:val="-5"/>
        </w:rPr>
        <w:t> </w:t>
      </w:r>
      <w:r>
        <w:rPr/>
        <w:t>an</w:t>
      </w:r>
      <w:r>
        <w:rPr>
          <w:spacing w:val="-3"/>
        </w:rPr>
        <w:t> </w:t>
      </w:r>
      <w:r>
        <w:rPr/>
        <w:t>intact</w:t>
      </w:r>
      <w:r>
        <w:rPr>
          <w:spacing w:val="-4"/>
        </w:rPr>
        <w:t> </w:t>
      </w:r>
      <w:r>
        <w:rPr/>
        <w:t>spleen. PK</w:t>
      </w:r>
      <w:r>
        <w:rPr>
          <w:spacing w:val="-3"/>
        </w:rPr>
        <w:t> </w:t>
      </w:r>
      <w:r>
        <w:rPr/>
        <w:t>deficiency</w:t>
      </w:r>
      <w:r>
        <w:rPr>
          <w:spacing w:val="-2"/>
        </w:rPr>
        <w:t> </w:t>
      </w:r>
      <w:r>
        <w:rPr/>
        <w:t>should</w:t>
      </w:r>
      <w:r>
        <w:rPr>
          <w:spacing w:val="40"/>
        </w:rPr>
        <w:t> </w:t>
      </w:r>
      <w:r>
        <w:rPr/>
        <w:t>be</w:t>
      </w:r>
      <w:r>
        <w:rPr>
          <w:spacing w:val="-5"/>
        </w:rPr>
        <w:t> </w:t>
      </w:r>
      <w:r>
        <w:rPr/>
        <w:t>considered</w:t>
      </w:r>
      <w:r>
        <w:rPr>
          <w:spacing w:val="-5"/>
        </w:rPr>
        <w:t> </w:t>
      </w:r>
      <w:r>
        <w:rPr/>
        <w:t>in</w:t>
      </w:r>
      <w:r>
        <w:rPr>
          <w:spacing w:val="-1"/>
        </w:rPr>
        <w:t> </w:t>
      </w:r>
      <w:r>
        <w:rPr/>
        <w:t>all patients after hemoglobinopathies and membranopathies have been excluded, particularly in those with</w:t>
      </w:r>
      <w:r>
        <w:rPr>
          <w:spacing w:val="-2"/>
        </w:rPr>
        <w:t> </w:t>
      </w:r>
      <w:r>
        <w:rPr/>
        <w:t>evidence of dyserythropoiesis</w:t>
      </w:r>
      <w:r>
        <w:rPr>
          <w:spacing w:val="-2"/>
        </w:rPr>
        <w:t> </w:t>
      </w:r>
      <w:r>
        <w:rPr/>
        <w:t>(including those originally diagnosed with a</w:t>
      </w:r>
      <w:r>
        <w:rPr>
          <w:spacing w:val="-2"/>
        </w:rPr>
        <w:t> </w:t>
      </w:r>
      <w:r>
        <w:rPr/>
        <w:t>congenital dyserythropoietic anemia not confirmed at the molecular level),</w:t>
      </w:r>
      <w:r>
        <w:rPr>
          <w:vertAlign w:val="superscript"/>
        </w:rPr>
        <w:t>6,7</w:t>
      </w:r>
      <w:r>
        <w:rPr>
          <w:vertAlign w:val="baseline"/>
        </w:rPr>
        <w:t> all patients with unexplained compensated or transfusion-dependent anemia, and neonates with unexplained </w:t>
      </w:r>
      <w:r>
        <w:rPr>
          <w:spacing w:val="-2"/>
          <w:vertAlign w:val="baseline"/>
        </w:rPr>
        <w:t>hyperbilirubinemia.</w:t>
      </w:r>
    </w:p>
    <w:p>
      <w:pPr>
        <w:pStyle w:val="BodyText"/>
        <w:spacing w:line="259" w:lineRule="auto" w:before="159"/>
        <w:ind w:right="234"/>
      </w:pPr>
      <w:r>
        <w:rPr/>
        <w:t>PK deficiency may be associated with resistance to malaria.</w:t>
      </w:r>
      <w:r>
        <w:rPr>
          <w:vertAlign w:val="superscript"/>
        </w:rPr>
        <w:t>8,9</w:t>
      </w:r>
      <w:r>
        <w:rPr>
          <w:vertAlign w:val="baseline"/>
        </w:rPr>
        <w:t> Given that other red cell defects are common and also associated with malaria resistance (e.g. hereditary stomatocytosis, RBC membrane defects, hemoglobinopathies, glucose-6-phosphate dehydrogenase deficiency), the co-inheritance</w:t>
      </w:r>
      <w:r>
        <w:rPr>
          <w:spacing w:val="-4"/>
          <w:vertAlign w:val="baseline"/>
        </w:rPr>
        <w:t> </w:t>
      </w:r>
      <w:r>
        <w:rPr>
          <w:vertAlign w:val="baseline"/>
        </w:rPr>
        <w:t>of</w:t>
      </w:r>
      <w:r>
        <w:rPr>
          <w:spacing w:val="-3"/>
          <w:vertAlign w:val="baseline"/>
        </w:rPr>
        <w:t> </w:t>
      </w:r>
      <w:r>
        <w:rPr>
          <w:rFonts w:ascii="Arial"/>
          <w:i/>
          <w:vertAlign w:val="baseline"/>
        </w:rPr>
        <w:t>PKLR</w:t>
      </w:r>
      <w:r>
        <w:rPr>
          <w:rFonts w:ascii="Arial"/>
          <w:i/>
          <w:spacing w:val="-5"/>
          <w:vertAlign w:val="baseline"/>
        </w:rPr>
        <w:t> </w:t>
      </w:r>
      <w:r>
        <w:rPr>
          <w:vertAlign w:val="baseline"/>
        </w:rPr>
        <w:t>mutations</w:t>
      </w:r>
      <w:r>
        <w:rPr>
          <w:spacing w:val="-1"/>
          <w:vertAlign w:val="baseline"/>
        </w:rPr>
        <w:t> </w:t>
      </w:r>
      <w:r>
        <w:rPr>
          <w:vertAlign w:val="baseline"/>
        </w:rPr>
        <w:t>with</w:t>
      </w:r>
      <w:r>
        <w:rPr>
          <w:spacing w:val="-4"/>
          <w:vertAlign w:val="baseline"/>
        </w:rPr>
        <w:t> </w:t>
      </w:r>
      <w:r>
        <w:rPr>
          <w:vertAlign w:val="baseline"/>
        </w:rPr>
        <w:t>other</w:t>
      </w:r>
      <w:r>
        <w:rPr>
          <w:spacing w:val="-3"/>
          <w:vertAlign w:val="baseline"/>
        </w:rPr>
        <w:t> </w:t>
      </w:r>
      <w:r>
        <w:rPr>
          <w:vertAlign w:val="baseline"/>
        </w:rPr>
        <w:t>red</w:t>
      </w:r>
      <w:r>
        <w:rPr>
          <w:spacing w:val="-4"/>
          <w:vertAlign w:val="baseline"/>
        </w:rPr>
        <w:t> </w:t>
      </w:r>
      <w:r>
        <w:rPr>
          <w:vertAlign w:val="baseline"/>
        </w:rPr>
        <w:t>cell</w:t>
      </w:r>
      <w:r>
        <w:rPr>
          <w:spacing w:val="-2"/>
          <w:vertAlign w:val="baseline"/>
        </w:rPr>
        <w:t> </w:t>
      </w:r>
      <w:r>
        <w:rPr>
          <w:vertAlign w:val="baseline"/>
        </w:rPr>
        <w:t>defects is</w:t>
      </w:r>
      <w:r>
        <w:rPr>
          <w:spacing w:val="-1"/>
          <w:vertAlign w:val="baseline"/>
        </w:rPr>
        <w:t> </w:t>
      </w:r>
      <w:r>
        <w:rPr>
          <w:vertAlign w:val="baseline"/>
        </w:rPr>
        <w:t>not infrequent.</w:t>
      </w:r>
      <w:r>
        <w:rPr>
          <w:spacing w:val="-3"/>
          <w:vertAlign w:val="baseline"/>
        </w:rPr>
        <w:t> </w:t>
      </w:r>
      <w:r>
        <w:rPr>
          <w:vertAlign w:val="baseline"/>
        </w:rPr>
        <w:t>In</w:t>
      </w:r>
      <w:r>
        <w:rPr>
          <w:spacing w:val="-4"/>
          <w:vertAlign w:val="baseline"/>
        </w:rPr>
        <w:t> </w:t>
      </w:r>
      <w:r>
        <w:rPr>
          <w:vertAlign w:val="baseline"/>
        </w:rPr>
        <w:t>the</w:t>
      </w:r>
      <w:r>
        <w:rPr>
          <w:spacing w:val="-4"/>
          <w:vertAlign w:val="baseline"/>
        </w:rPr>
        <w:t> </w:t>
      </w:r>
      <w:r>
        <w:rPr>
          <w:vertAlign w:val="baseline"/>
        </w:rPr>
        <w:t>presence</w:t>
      </w:r>
      <w:r>
        <w:rPr>
          <w:spacing w:val="-2"/>
          <w:vertAlign w:val="baseline"/>
        </w:rPr>
        <w:t> </w:t>
      </w:r>
      <w:r>
        <w:rPr>
          <w:vertAlign w:val="baseline"/>
        </w:rPr>
        <w:t>of an atypical phenotype or incomplete genotype (e.g., a patient who has a single </w:t>
      </w:r>
      <w:r>
        <w:rPr>
          <w:rFonts w:ascii="Arial"/>
          <w:i/>
          <w:vertAlign w:val="baseline"/>
        </w:rPr>
        <w:t>PKLR </w:t>
      </w:r>
      <w:r>
        <w:rPr>
          <w:vertAlign w:val="baseline"/>
        </w:rPr>
        <w:t>mutation but a chronic hemolytic phenotype), the possibility of co-inherited conditions should be </w:t>
      </w:r>
      <w:r>
        <w:rPr>
          <w:spacing w:val="-2"/>
          <w:vertAlign w:val="baseline"/>
        </w:rPr>
        <w:t>considered.</w:t>
      </w:r>
    </w:p>
    <w:p>
      <w:pPr>
        <w:pStyle w:val="BodyText"/>
        <w:ind w:left="0"/>
      </w:pPr>
    </w:p>
    <w:p>
      <w:pPr>
        <w:pStyle w:val="BodyText"/>
        <w:spacing w:before="88"/>
        <w:ind w:left="0"/>
      </w:pPr>
    </w:p>
    <w:p>
      <w:pPr>
        <w:spacing w:line="259" w:lineRule="auto" w:before="0"/>
        <w:ind w:left="100" w:right="257" w:firstLine="0"/>
        <w:jc w:val="left"/>
        <w:rPr>
          <w:sz w:val="22"/>
        </w:rPr>
      </w:pPr>
      <w:r>
        <w:rPr>
          <w:rFonts w:ascii="Arial"/>
          <w:i/>
          <w:sz w:val="22"/>
          <w:u w:val="single"/>
        </w:rPr>
        <w:t>Recommendation</w:t>
      </w:r>
      <w:r>
        <w:rPr>
          <w:rFonts w:ascii="Arial"/>
          <w:i/>
          <w:spacing w:val="-1"/>
          <w:sz w:val="22"/>
          <w:u w:val="single"/>
        </w:rPr>
        <w:t> </w:t>
      </w:r>
      <w:r>
        <w:rPr>
          <w:rFonts w:ascii="Arial"/>
          <w:i/>
          <w:sz w:val="22"/>
          <w:u w:val="single"/>
        </w:rPr>
        <w:t>A2</w:t>
      </w:r>
      <w:r>
        <w:rPr>
          <w:rFonts w:ascii="Arial"/>
          <w:i/>
          <w:sz w:val="22"/>
        </w:rPr>
        <w:t>. The expert panel recommends </w:t>
      </w:r>
      <w:r>
        <w:rPr>
          <w:rFonts w:ascii="Arial"/>
          <w:i/>
          <w:sz w:val="22"/>
          <w:u w:val="single"/>
        </w:rPr>
        <w:t>initial</w:t>
      </w:r>
      <w:r>
        <w:rPr>
          <w:rFonts w:ascii="Arial"/>
          <w:i/>
          <w:sz w:val="22"/>
        </w:rPr>
        <w:t> testing for pyruvate kinase deficiency</w:t>
      </w:r>
      <w:r>
        <w:rPr>
          <w:rFonts w:ascii="Arial"/>
          <w:i/>
          <w:spacing w:val="-2"/>
          <w:sz w:val="22"/>
        </w:rPr>
        <w:t> </w:t>
      </w:r>
      <w:r>
        <w:rPr>
          <w:rFonts w:ascii="Arial"/>
          <w:i/>
          <w:sz w:val="22"/>
        </w:rPr>
        <w:t>using</w:t>
      </w:r>
      <w:r>
        <w:rPr>
          <w:rFonts w:ascii="Arial"/>
          <w:i/>
          <w:spacing w:val="-3"/>
          <w:sz w:val="22"/>
        </w:rPr>
        <w:t> </w:t>
      </w:r>
      <w:r>
        <w:rPr>
          <w:rFonts w:ascii="Arial"/>
          <w:i/>
          <w:sz w:val="22"/>
        </w:rPr>
        <w:t>either</w:t>
      </w:r>
      <w:r>
        <w:rPr>
          <w:rFonts w:ascii="Arial"/>
          <w:i/>
          <w:spacing w:val="-1"/>
          <w:sz w:val="22"/>
        </w:rPr>
        <w:t> </w:t>
      </w:r>
      <w:r>
        <w:rPr>
          <w:sz w:val="22"/>
        </w:rPr>
        <w:t>PKLR</w:t>
      </w:r>
      <w:r>
        <w:rPr>
          <w:spacing w:val="-3"/>
          <w:sz w:val="22"/>
        </w:rPr>
        <w:t> </w:t>
      </w:r>
      <w:r>
        <w:rPr>
          <w:rFonts w:ascii="Arial"/>
          <w:i/>
          <w:sz w:val="22"/>
        </w:rPr>
        <w:t>gene</w:t>
      </w:r>
      <w:r>
        <w:rPr>
          <w:rFonts w:ascii="Arial"/>
          <w:i/>
          <w:spacing w:val="-3"/>
          <w:sz w:val="22"/>
        </w:rPr>
        <w:t> </w:t>
      </w:r>
      <w:r>
        <w:rPr>
          <w:rFonts w:ascii="Arial"/>
          <w:i/>
          <w:sz w:val="22"/>
        </w:rPr>
        <w:t>molecular</w:t>
      </w:r>
      <w:r>
        <w:rPr>
          <w:rFonts w:ascii="Arial"/>
          <w:i/>
          <w:spacing w:val="-4"/>
          <w:sz w:val="22"/>
        </w:rPr>
        <w:t> </w:t>
      </w:r>
      <w:r>
        <w:rPr>
          <w:rFonts w:ascii="Arial"/>
          <w:i/>
          <w:sz w:val="22"/>
        </w:rPr>
        <w:t>analysis</w:t>
      </w:r>
      <w:r>
        <w:rPr>
          <w:rFonts w:ascii="Arial"/>
          <w:i/>
          <w:spacing w:val="-2"/>
          <w:sz w:val="22"/>
        </w:rPr>
        <w:t> </w:t>
      </w:r>
      <w:r>
        <w:rPr>
          <w:rFonts w:ascii="Arial"/>
          <w:i/>
          <w:sz w:val="22"/>
        </w:rPr>
        <w:t>or</w:t>
      </w:r>
      <w:r>
        <w:rPr>
          <w:rFonts w:ascii="Arial"/>
          <w:i/>
          <w:spacing w:val="-2"/>
          <w:sz w:val="22"/>
        </w:rPr>
        <w:t> </w:t>
      </w:r>
      <w:r>
        <w:rPr>
          <w:rFonts w:ascii="Arial"/>
          <w:i/>
          <w:sz w:val="22"/>
        </w:rPr>
        <w:t>pyruvate</w:t>
      </w:r>
      <w:r>
        <w:rPr>
          <w:rFonts w:ascii="Arial"/>
          <w:i/>
          <w:spacing w:val="-3"/>
          <w:sz w:val="22"/>
        </w:rPr>
        <w:t> </w:t>
      </w:r>
      <w:r>
        <w:rPr>
          <w:rFonts w:ascii="Arial"/>
          <w:i/>
          <w:sz w:val="22"/>
        </w:rPr>
        <w:t>kinase</w:t>
      </w:r>
      <w:r>
        <w:rPr>
          <w:rFonts w:ascii="Arial"/>
          <w:i/>
          <w:spacing w:val="-8"/>
          <w:sz w:val="22"/>
        </w:rPr>
        <w:t> </w:t>
      </w:r>
      <w:r>
        <w:rPr>
          <w:rFonts w:ascii="Arial"/>
          <w:i/>
          <w:sz w:val="22"/>
        </w:rPr>
        <w:t>enzyme</w:t>
      </w:r>
      <w:r>
        <w:rPr>
          <w:rFonts w:ascii="Arial"/>
          <w:i/>
          <w:spacing w:val="-5"/>
          <w:sz w:val="22"/>
        </w:rPr>
        <w:t> </w:t>
      </w:r>
      <w:r>
        <w:rPr>
          <w:rFonts w:ascii="Arial"/>
          <w:i/>
          <w:sz w:val="22"/>
        </w:rPr>
        <w:t>activity</w:t>
      </w:r>
      <w:r>
        <w:rPr>
          <w:rFonts w:ascii="Arial"/>
          <w:i/>
          <w:spacing w:val="-5"/>
          <w:sz w:val="22"/>
        </w:rPr>
        <w:t> </w:t>
      </w:r>
      <w:r>
        <w:rPr>
          <w:rFonts w:ascii="Arial"/>
          <w:i/>
          <w:sz w:val="22"/>
        </w:rPr>
        <w:t>(when performed following established testing guidance) as both methods currently have similar performance in the diagnosis of pyruvate kinase deficiency. </w:t>
      </w:r>
      <w:r>
        <w:rPr>
          <w:sz w:val="22"/>
        </w:rPr>
        <w:t>(Certainty of evidence: moderate; strength of recommendation: strong; agreement, 95%).</w:t>
      </w:r>
    </w:p>
    <w:p>
      <w:pPr>
        <w:pStyle w:val="BodyText"/>
        <w:spacing w:before="179"/>
        <w:ind w:left="0"/>
      </w:pPr>
    </w:p>
    <w:p>
      <w:pPr>
        <w:pStyle w:val="BodyText"/>
        <w:spacing w:line="259" w:lineRule="auto"/>
        <w:ind w:right="368"/>
      </w:pPr>
      <w:r>
        <w:rPr>
          <w:rFonts w:ascii="Arial" w:hAnsi="Arial"/>
          <w:i/>
        </w:rPr>
        <w:t>Evidence/clinical</w:t>
      </w:r>
      <w:r>
        <w:rPr>
          <w:rFonts w:ascii="Arial" w:hAnsi="Arial"/>
          <w:i/>
          <w:spacing w:val="-4"/>
        </w:rPr>
        <w:t> </w:t>
      </w:r>
      <w:r>
        <w:rPr>
          <w:rFonts w:ascii="Arial" w:hAnsi="Arial"/>
          <w:i/>
        </w:rPr>
        <w:t>considerations:</w:t>
      </w:r>
      <w:r>
        <w:rPr>
          <w:rFonts w:ascii="Arial" w:hAnsi="Arial"/>
          <w:i/>
          <w:spacing w:val="-3"/>
        </w:rPr>
        <w:t> </w:t>
      </w:r>
      <w:r>
        <w:rPr/>
        <w:t>Establishing</w:t>
      </w:r>
      <w:r>
        <w:rPr>
          <w:spacing w:val="-4"/>
        </w:rPr>
        <w:t> </w:t>
      </w:r>
      <w:r>
        <w:rPr/>
        <w:t>the</w:t>
      </w:r>
      <w:r>
        <w:rPr>
          <w:spacing w:val="-4"/>
        </w:rPr>
        <w:t> </w:t>
      </w:r>
      <w:r>
        <w:rPr/>
        <w:t>diagnosis</w:t>
      </w:r>
      <w:r>
        <w:rPr>
          <w:spacing w:val="-2"/>
        </w:rPr>
        <w:t> </w:t>
      </w:r>
      <w:r>
        <w:rPr/>
        <w:t>of</w:t>
      </w:r>
      <w:r>
        <w:rPr>
          <w:spacing w:val="-2"/>
        </w:rPr>
        <w:t> </w:t>
      </w:r>
      <w:r>
        <w:rPr/>
        <w:t>PK</w:t>
      </w:r>
      <w:r>
        <w:rPr>
          <w:spacing w:val="-5"/>
        </w:rPr>
        <w:t> </w:t>
      </w:r>
      <w:r>
        <w:rPr/>
        <w:t>deficiency</w:t>
      </w:r>
      <w:r>
        <w:rPr>
          <w:spacing w:val="-2"/>
        </w:rPr>
        <w:t> </w:t>
      </w:r>
      <w:r>
        <w:rPr/>
        <w:t>is</w:t>
      </w:r>
      <w:r>
        <w:rPr>
          <w:spacing w:val="-4"/>
        </w:rPr>
        <w:t> </w:t>
      </w:r>
      <w:r>
        <w:rPr/>
        <w:t>the</w:t>
      </w:r>
      <w:r>
        <w:rPr>
          <w:spacing w:val="-4"/>
        </w:rPr>
        <w:t> </w:t>
      </w:r>
      <w:r>
        <w:rPr/>
        <w:t>final</w:t>
      </w:r>
      <w:r>
        <w:rPr>
          <w:spacing w:val="-3"/>
        </w:rPr>
        <w:t> </w:t>
      </w:r>
      <w:r>
        <w:rPr/>
        <w:t>step</w:t>
      </w:r>
      <w:r>
        <w:rPr>
          <w:spacing w:val="-4"/>
        </w:rPr>
        <w:t> </w:t>
      </w:r>
      <w:r>
        <w:rPr/>
        <w:t>of a diagnostic workup that begins with the patient’s personal and family medical history and clinical examination. When a red cell enzymopathy is suspected, the initial diagnosis of PK deficiency ultimately depends upon the demonstration of decreased </w:t>
      </w:r>
      <w:r>
        <w:rPr>
          <w:rFonts w:ascii="Arial" w:hAnsi="Arial"/>
          <w:i/>
        </w:rPr>
        <w:t>PKLR </w:t>
      </w:r>
      <w:r>
        <w:rPr/>
        <w:t>enzyme activity and/or the identification of causative mutations in </w:t>
      </w:r>
      <w:r>
        <w:rPr>
          <w:rFonts w:ascii="Arial" w:hAnsi="Arial"/>
          <w:i/>
        </w:rPr>
        <w:t>PKLR </w:t>
      </w:r>
      <w:r>
        <w:rPr/>
        <w:t>gene. PK enzyme activity assay and</w:t>
      </w:r>
    </w:p>
    <w:p>
      <w:pPr>
        <w:spacing w:after="0" w:line="259" w:lineRule="auto"/>
        <w:sectPr>
          <w:pgSz w:w="12240" w:h="15840"/>
          <w:pgMar w:header="0" w:footer="943" w:top="1360" w:bottom="1140" w:left="1340" w:right="1220"/>
        </w:sectPr>
      </w:pPr>
    </w:p>
    <w:p>
      <w:pPr>
        <w:pStyle w:val="BodyText"/>
        <w:spacing w:line="259" w:lineRule="auto" w:before="83"/>
        <w:ind w:right="269"/>
      </w:pPr>
      <w:r>
        <w:rPr>
          <w:rFonts w:ascii="Arial"/>
          <w:i/>
        </w:rPr>
        <w:t>PKLR </w:t>
      </w:r>
      <w:r>
        <w:rPr/>
        <w:t>molecular testing are considered complementary tests and the choice to use molecular testing</w:t>
      </w:r>
      <w:r>
        <w:rPr>
          <w:spacing w:val="-2"/>
        </w:rPr>
        <w:t> </w:t>
      </w:r>
      <w:r>
        <w:rPr/>
        <w:t>or</w:t>
      </w:r>
      <w:r>
        <w:rPr>
          <w:spacing w:val="-1"/>
        </w:rPr>
        <w:t> </w:t>
      </w:r>
      <w:r>
        <w:rPr/>
        <w:t>biochemical</w:t>
      </w:r>
      <w:r>
        <w:rPr>
          <w:spacing w:val="-3"/>
        </w:rPr>
        <w:t> </w:t>
      </w:r>
      <w:r>
        <w:rPr/>
        <w:t>assay</w:t>
      </w:r>
      <w:r>
        <w:rPr>
          <w:spacing w:val="-2"/>
        </w:rPr>
        <w:t> </w:t>
      </w:r>
      <w:r>
        <w:rPr/>
        <w:t>as</w:t>
      </w:r>
      <w:r>
        <w:rPr>
          <w:spacing w:val="-4"/>
        </w:rPr>
        <w:t> </w:t>
      </w:r>
      <w:r>
        <w:rPr/>
        <w:t>a</w:t>
      </w:r>
      <w:r>
        <w:rPr>
          <w:spacing w:val="-4"/>
        </w:rPr>
        <w:t> </w:t>
      </w:r>
      <w:r>
        <w:rPr/>
        <w:t>first</w:t>
      </w:r>
      <w:r>
        <w:rPr>
          <w:spacing w:val="-3"/>
        </w:rPr>
        <w:t> </w:t>
      </w:r>
      <w:r>
        <w:rPr/>
        <w:t>step</w:t>
      </w:r>
      <w:r>
        <w:rPr>
          <w:spacing w:val="-2"/>
        </w:rPr>
        <w:t> </w:t>
      </w:r>
      <w:r>
        <w:rPr/>
        <w:t>in</w:t>
      </w:r>
      <w:r>
        <w:rPr>
          <w:spacing w:val="-2"/>
        </w:rPr>
        <w:t> </w:t>
      </w:r>
      <w:r>
        <w:rPr/>
        <w:t>investigation</w:t>
      </w:r>
      <w:r>
        <w:rPr>
          <w:spacing w:val="-2"/>
        </w:rPr>
        <w:t> </w:t>
      </w:r>
      <w:r>
        <w:rPr/>
        <w:t>is</w:t>
      </w:r>
      <w:r>
        <w:rPr>
          <w:spacing w:val="-1"/>
        </w:rPr>
        <w:t> </w:t>
      </w:r>
      <w:r>
        <w:rPr/>
        <w:t>dictated</w:t>
      </w:r>
      <w:r>
        <w:rPr>
          <w:spacing w:val="-4"/>
        </w:rPr>
        <w:t> </w:t>
      </w:r>
      <w:r>
        <w:rPr/>
        <w:t>by</w:t>
      </w:r>
      <w:r>
        <w:rPr>
          <w:spacing w:val="-4"/>
        </w:rPr>
        <w:t> </w:t>
      </w:r>
      <w:r>
        <w:rPr/>
        <w:t>clinical</w:t>
      </w:r>
      <w:r>
        <w:rPr>
          <w:spacing w:val="-3"/>
        </w:rPr>
        <w:t> </w:t>
      </w:r>
      <w:r>
        <w:rPr/>
        <w:t>and</w:t>
      </w:r>
      <w:r>
        <w:rPr>
          <w:spacing w:val="-2"/>
        </w:rPr>
        <w:t> </w:t>
      </w:r>
      <w:r>
        <w:rPr/>
        <w:t>laboratory findings, by test availability, and national health care system recommendations and coverage.</w:t>
      </w:r>
    </w:p>
    <w:p>
      <w:pPr>
        <w:pStyle w:val="BodyText"/>
        <w:spacing w:line="259" w:lineRule="auto" w:before="159"/>
        <w:ind w:right="302"/>
      </w:pPr>
      <w:r>
        <w:rPr/>
        <w:t>Where possible, the diagnostic evaluation of PK deficiency should be performed in an expert reference center. For many years, a standardized assay for measuring PK activity has been used, established by the International Committee for Standardization in Haematology (ICSH).</w:t>
      </w:r>
      <w:r>
        <w:rPr>
          <w:vertAlign w:val="superscript"/>
        </w:rPr>
        <w:t>10,11</w:t>
      </w:r>
      <w:r>
        <w:rPr>
          <w:spacing w:val="-9"/>
          <w:vertAlign w:val="baseline"/>
        </w:rPr>
        <w:t> </w:t>
      </w:r>
      <w:r>
        <w:rPr>
          <w:vertAlign w:val="baseline"/>
        </w:rPr>
        <w:t>The</w:t>
      </w:r>
      <w:r>
        <w:rPr>
          <w:spacing w:val="-4"/>
          <w:vertAlign w:val="baseline"/>
        </w:rPr>
        <w:t> </w:t>
      </w:r>
      <w:r>
        <w:rPr>
          <w:vertAlign w:val="baseline"/>
        </w:rPr>
        <w:t>complete</w:t>
      </w:r>
      <w:r>
        <w:rPr>
          <w:spacing w:val="-4"/>
          <w:vertAlign w:val="baseline"/>
        </w:rPr>
        <w:t> </w:t>
      </w:r>
      <w:r>
        <w:rPr>
          <w:vertAlign w:val="baseline"/>
        </w:rPr>
        <w:t>procedure</w:t>
      </w:r>
      <w:r>
        <w:rPr>
          <w:spacing w:val="-6"/>
          <w:vertAlign w:val="baseline"/>
        </w:rPr>
        <w:t> </w:t>
      </w:r>
      <w:r>
        <w:rPr>
          <w:vertAlign w:val="baseline"/>
        </w:rPr>
        <w:t>together</w:t>
      </w:r>
      <w:r>
        <w:rPr>
          <w:spacing w:val="-3"/>
          <w:vertAlign w:val="baseline"/>
        </w:rPr>
        <w:t> </w:t>
      </w:r>
      <w:r>
        <w:rPr>
          <w:vertAlign w:val="baseline"/>
        </w:rPr>
        <w:t>with</w:t>
      </w:r>
      <w:r>
        <w:rPr>
          <w:spacing w:val="-4"/>
          <w:vertAlign w:val="baseline"/>
        </w:rPr>
        <w:t> </w:t>
      </w:r>
      <w:r>
        <w:rPr>
          <w:vertAlign w:val="baseline"/>
        </w:rPr>
        <w:t>the</w:t>
      </w:r>
      <w:r>
        <w:rPr>
          <w:spacing w:val="-6"/>
          <w:vertAlign w:val="baseline"/>
        </w:rPr>
        <w:t> </w:t>
      </w:r>
      <w:r>
        <w:rPr>
          <w:vertAlign w:val="baseline"/>
        </w:rPr>
        <w:t>diagnostic</w:t>
      </w:r>
      <w:r>
        <w:rPr>
          <w:spacing w:val="-3"/>
          <w:vertAlign w:val="baseline"/>
        </w:rPr>
        <w:t> </w:t>
      </w:r>
      <w:r>
        <w:rPr>
          <w:vertAlign w:val="baseline"/>
        </w:rPr>
        <w:t>approach</w:t>
      </w:r>
      <w:r>
        <w:rPr>
          <w:spacing w:val="-4"/>
          <w:vertAlign w:val="baseline"/>
        </w:rPr>
        <w:t> </w:t>
      </w:r>
      <w:r>
        <w:rPr>
          <w:vertAlign w:val="baseline"/>
        </w:rPr>
        <w:t>to</w:t>
      </w:r>
      <w:r>
        <w:rPr>
          <w:spacing w:val="-6"/>
          <w:vertAlign w:val="baseline"/>
        </w:rPr>
        <w:t> </w:t>
      </w:r>
      <w:r>
        <w:rPr>
          <w:vertAlign w:val="baseline"/>
        </w:rPr>
        <w:t>the</w:t>
      </w:r>
      <w:r>
        <w:rPr>
          <w:spacing w:val="-6"/>
          <w:vertAlign w:val="baseline"/>
        </w:rPr>
        <w:t> </w:t>
      </w:r>
      <w:r>
        <w:rPr>
          <w:vertAlign w:val="baseline"/>
        </w:rPr>
        <w:t>diagnosis</w:t>
      </w:r>
      <w:r>
        <w:rPr>
          <w:spacing w:val="-3"/>
          <w:vertAlign w:val="baseline"/>
        </w:rPr>
        <w:t> </w:t>
      </w:r>
      <w:r>
        <w:rPr>
          <w:vertAlign w:val="baseline"/>
        </w:rPr>
        <w:t>of PK deficiency has been previously reviewed by experts in diagnostic testing, offering recommendations in how it is performed and detailing analytical pitfalls.</w:t>
      </w:r>
      <w:r>
        <w:rPr>
          <w:vertAlign w:val="superscript"/>
        </w:rPr>
        <w:t>1</w:t>
      </w:r>
    </w:p>
    <w:p>
      <w:pPr>
        <w:pStyle w:val="BodyText"/>
        <w:spacing w:line="259" w:lineRule="auto" w:before="159"/>
        <w:ind w:right="215"/>
      </w:pPr>
      <w:r>
        <w:rPr/>
        <w:t>The sensitivity of PK enzyme testing (~80-90%) may be improved (&gt;95%) when evaluated against another age-dependent red cell enzyme (PK:hexokinase ratio).</w:t>
      </w:r>
      <w:r>
        <w:rPr>
          <w:vertAlign w:val="superscript"/>
        </w:rPr>
        <w:t>12,13</w:t>
      </w:r>
      <w:r>
        <w:rPr>
          <w:vertAlign w:val="baseline"/>
        </w:rPr>
        <w:t> The choice to use molecular testing or enzyme assay as the first step in diagnosis is dictated by clinical circumstances</w:t>
      </w:r>
      <w:r>
        <w:rPr>
          <w:spacing w:val="-4"/>
          <w:vertAlign w:val="baseline"/>
        </w:rPr>
        <w:t> </w:t>
      </w:r>
      <w:r>
        <w:rPr>
          <w:vertAlign w:val="baseline"/>
        </w:rPr>
        <w:t>(for</w:t>
      </w:r>
      <w:r>
        <w:rPr>
          <w:spacing w:val="-3"/>
          <w:vertAlign w:val="baseline"/>
        </w:rPr>
        <w:t> </w:t>
      </w:r>
      <w:r>
        <w:rPr>
          <w:vertAlign w:val="baseline"/>
        </w:rPr>
        <w:t>example,</w:t>
      </w:r>
      <w:r>
        <w:rPr>
          <w:spacing w:val="-2"/>
          <w:vertAlign w:val="baseline"/>
        </w:rPr>
        <w:t> </w:t>
      </w:r>
      <w:r>
        <w:rPr>
          <w:vertAlign w:val="baseline"/>
        </w:rPr>
        <w:t>PK</w:t>
      </w:r>
      <w:r>
        <w:rPr>
          <w:spacing w:val="-2"/>
          <w:vertAlign w:val="baseline"/>
        </w:rPr>
        <w:t> </w:t>
      </w:r>
      <w:r>
        <w:rPr>
          <w:vertAlign w:val="baseline"/>
        </w:rPr>
        <w:t>enzyme</w:t>
      </w:r>
      <w:r>
        <w:rPr>
          <w:spacing w:val="-4"/>
          <w:vertAlign w:val="baseline"/>
        </w:rPr>
        <w:t> </w:t>
      </w:r>
      <w:r>
        <w:rPr>
          <w:vertAlign w:val="baseline"/>
        </w:rPr>
        <w:t>assays</w:t>
      </w:r>
      <w:r>
        <w:rPr>
          <w:spacing w:val="-6"/>
          <w:vertAlign w:val="baseline"/>
        </w:rPr>
        <w:t> </w:t>
      </w:r>
      <w:r>
        <w:rPr>
          <w:vertAlign w:val="baseline"/>
        </w:rPr>
        <w:t>are</w:t>
      </w:r>
      <w:r>
        <w:rPr>
          <w:spacing w:val="-2"/>
          <w:vertAlign w:val="baseline"/>
        </w:rPr>
        <w:t> </w:t>
      </w:r>
      <w:r>
        <w:rPr>
          <w:vertAlign w:val="baseline"/>
        </w:rPr>
        <w:t>unreliable</w:t>
      </w:r>
      <w:r>
        <w:rPr>
          <w:spacing w:val="-2"/>
          <w:vertAlign w:val="baseline"/>
        </w:rPr>
        <w:t> </w:t>
      </w:r>
      <w:r>
        <w:rPr>
          <w:vertAlign w:val="baseline"/>
        </w:rPr>
        <w:t>if</w:t>
      </w:r>
      <w:r>
        <w:rPr>
          <w:spacing w:val="-2"/>
          <w:vertAlign w:val="baseline"/>
        </w:rPr>
        <w:t> </w:t>
      </w:r>
      <w:r>
        <w:rPr>
          <w:vertAlign w:val="baseline"/>
        </w:rPr>
        <w:t>a</w:t>
      </w:r>
      <w:r>
        <w:rPr>
          <w:spacing w:val="-4"/>
          <w:vertAlign w:val="baseline"/>
        </w:rPr>
        <w:t> </w:t>
      </w:r>
      <w:r>
        <w:rPr>
          <w:vertAlign w:val="baseline"/>
        </w:rPr>
        <w:t>red</w:t>
      </w:r>
      <w:r>
        <w:rPr>
          <w:spacing w:val="-2"/>
          <w:vertAlign w:val="baseline"/>
        </w:rPr>
        <w:t> </w:t>
      </w:r>
      <w:r>
        <w:rPr>
          <w:vertAlign w:val="baseline"/>
        </w:rPr>
        <w:t>cell</w:t>
      </w:r>
      <w:r>
        <w:rPr>
          <w:spacing w:val="-2"/>
          <w:vertAlign w:val="baseline"/>
        </w:rPr>
        <w:t> </w:t>
      </w:r>
      <w:r>
        <w:rPr>
          <w:vertAlign w:val="baseline"/>
        </w:rPr>
        <w:t>transfusion</w:t>
      </w:r>
      <w:r>
        <w:rPr>
          <w:spacing w:val="-3"/>
          <w:vertAlign w:val="baseline"/>
        </w:rPr>
        <w:t> </w:t>
      </w:r>
      <w:r>
        <w:rPr>
          <w:vertAlign w:val="baseline"/>
        </w:rPr>
        <w:t>has</w:t>
      </w:r>
      <w:r>
        <w:rPr>
          <w:spacing w:val="-4"/>
          <w:vertAlign w:val="baseline"/>
        </w:rPr>
        <w:t> </w:t>
      </w:r>
      <w:r>
        <w:rPr>
          <w:vertAlign w:val="baseline"/>
        </w:rPr>
        <w:t>been administered in the preceding 90 days),</w:t>
      </w:r>
      <w:r>
        <w:rPr>
          <w:vertAlign w:val="superscript"/>
        </w:rPr>
        <w:t>1</w:t>
      </w:r>
      <w:r>
        <w:rPr>
          <w:vertAlign w:val="baseline"/>
        </w:rPr>
        <w:t> by test availability, and payor/national health system recommendations and coverage. Over 300 known pathogenic mutations in </w:t>
      </w:r>
      <w:r>
        <w:rPr>
          <w:rFonts w:ascii="Arial"/>
          <w:i/>
          <w:vertAlign w:val="baseline"/>
        </w:rPr>
        <w:t>PKLR </w:t>
      </w:r>
      <w:r>
        <w:rPr>
          <w:vertAlign w:val="baseline"/>
        </w:rPr>
        <w:t>have been identified.</w:t>
      </w:r>
      <w:r>
        <w:rPr>
          <w:vertAlign w:val="superscript"/>
        </w:rPr>
        <w:t>14</w:t>
      </w:r>
      <w:r>
        <w:rPr>
          <w:vertAlign w:val="baseline"/>
        </w:rPr>
        <w:t> Single-gene </w:t>
      </w:r>
      <w:r>
        <w:rPr>
          <w:rFonts w:ascii="Arial"/>
          <w:i/>
          <w:vertAlign w:val="baseline"/>
        </w:rPr>
        <w:t>PKLR </w:t>
      </w:r>
      <w:r>
        <w:rPr>
          <w:vertAlign w:val="baseline"/>
        </w:rPr>
        <w:t>exon sequencing as well as multi-gene next-generation sequencing (NGS) hemolytic anemia panels are both reliable methods for PK deficiency diagnosis</w:t>
      </w:r>
      <w:r>
        <w:rPr>
          <w:vertAlign w:val="superscript"/>
        </w:rPr>
        <w:t>15,16</w:t>
      </w:r>
      <w:r>
        <w:rPr>
          <w:vertAlign w:val="baseline"/>
        </w:rPr>
        <w:t> but may result in false negative testing due to pathogenic intronic variants, mutations in regulatory regions, non-canonical splice site mutations, or large deletions.</w:t>
      </w:r>
      <w:r>
        <w:rPr>
          <w:vertAlign w:val="superscript"/>
        </w:rPr>
        <w:t>2,16</w:t>
      </w:r>
    </w:p>
    <w:p>
      <w:pPr>
        <w:pStyle w:val="BodyText"/>
        <w:spacing w:line="259" w:lineRule="auto" w:before="158"/>
        <w:ind w:right="571"/>
        <w:jc w:val="both"/>
      </w:pPr>
      <w:r>
        <w:rPr/>
        <w:t>Care should</w:t>
      </w:r>
      <w:r>
        <w:rPr>
          <w:spacing w:val="-1"/>
        </w:rPr>
        <w:t> </w:t>
      </w:r>
      <w:r>
        <w:rPr/>
        <w:t>be</w:t>
      </w:r>
      <w:r>
        <w:rPr>
          <w:spacing w:val="-3"/>
        </w:rPr>
        <w:t> </w:t>
      </w:r>
      <w:r>
        <w:rPr/>
        <w:t>taken</w:t>
      </w:r>
      <w:r>
        <w:rPr>
          <w:spacing w:val="-1"/>
        </w:rPr>
        <w:t> </w:t>
      </w:r>
      <w:r>
        <w:rPr/>
        <w:t>in</w:t>
      </w:r>
      <w:r>
        <w:rPr>
          <w:spacing w:val="-1"/>
        </w:rPr>
        <w:t> </w:t>
      </w:r>
      <w:r>
        <w:rPr/>
        <w:t>interpreting</w:t>
      </w:r>
      <w:r>
        <w:rPr>
          <w:spacing w:val="-3"/>
        </w:rPr>
        <w:t> </w:t>
      </w:r>
      <w:r>
        <w:rPr/>
        <w:t>results</w:t>
      </w:r>
      <w:r>
        <w:rPr>
          <w:spacing w:val="-3"/>
        </w:rPr>
        <w:t> </w:t>
      </w:r>
      <w:r>
        <w:rPr/>
        <w:t>the</w:t>
      </w:r>
      <w:r>
        <w:rPr>
          <w:spacing w:val="-3"/>
        </w:rPr>
        <w:t> </w:t>
      </w:r>
      <w:r>
        <w:rPr/>
        <w:t>results of PK</w:t>
      </w:r>
      <w:r>
        <w:rPr>
          <w:spacing w:val="-1"/>
        </w:rPr>
        <w:t> </w:t>
      </w:r>
      <w:r>
        <w:rPr/>
        <w:t>enzyme</w:t>
      </w:r>
      <w:r>
        <w:rPr>
          <w:spacing w:val="-3"/>
        </w:rPr>
        <w:t> </w:t>
      </w:r>
      <w:r>
        <w:rPr/>
        <w:t>activity.</w:t>
      </w:r>
      <w:r>
        <w:rPr>
          <w:spacing w:val="-2"/>
        </w:rPr>
        <w:t> </w:t>
      </w:r>
      <w:r>
        <w:rPr/>
        <w:t>Falsely normal levels are sometimes</w:t>
      </w:r>
      <w:r>
        <w:rPr>
          <w:spacing w:val="-3"/>
        </w:rPr>
        <w:t> </w:t>
      </w:r>
      <w:r>
        <w:rPr/>
        <w:t>encountered</w:t>
      </w:r>
      <w:r>
        <w:rPr>
          <w:spacing w:val="-3"/>
        </w:rPr>
        <w:t> </w:t>
      </w:r>
      <w:r>
        <w:rPr/>
        <w:t>due</w:t>
      </w:r>
      <w:r>
        <w:rPr>
          <w:spacing w:val="-3"/>
        </w:rPr>
        <w:t> </w:t>
      </w:r>
      <w:r>
        <w:rPr/>
        <w:t>to</w:t>
      </w:r>
      <w:r>
        <w:rPr>
          <w:spacing w:val="-3"/>
        </w:rPr>
        <w:t> </w:t>
      </w:r>
      <w:r>
        <w:rPr/>
        <w:t>reticulocytosis,</w:t>
      </w:r>
      <w:r>
        <w:rPr>
          <w:spacing w:val="-2"/>
        </w:rPr>
        <w:t> </w:t>
      </w:r>
      <w:r>
        <w:rPr/>
        <w:t>interference</w:t>
      </w:r>
      <w:r>
        <w:rPr>
          <w:spacing w:val="-3"/>
        </w:rPr>
        <w:t> </w:t>
      </w:r>
      <w:r>
        <w:rPr/>
        <w:t>from normal</w:t>
      </w:r>
      <w:r>
        <w:rPr>
          <w:spacing w:val="-2"/>
        </w:rPr>
        <w:t> </w:t>
      </w:r>
      <w:r>
        <w:rPr/>
        <w:t>donor</w:t>
      </w:r>
      <w:r>
        <w:rPr>
          <w:spacing w:val="-2"/>
        </w:rPr>
        <w:t> </w:t>
      </w:r>
      <w:r>
        <w:rPr/>
        <w:t>red cells</w:t>
      </w:r>
      <w:r>
        <w:rPr>
          <w:spacing w:val="-3"/>
        </w:rPr>
        <w:t> </w:t>
      </w:r>
      <w:r>
        <w:rPr/>
        <w:t>in</w:t>
      </w:r>
      <w:r>
        <w:rPr>
          <w:spacing w:val="-4"/>
        </w:rPr>
        <w:t> </w:t>
      </w:r>
      <w:r>
        <w:rPr/>
        <w:t>recently</w:t>
      </w:r>
      <w:r>
        <w:rPr>
          <w:spacing w:val="-3"/>
        </w:rPr>
        <w:t> </w:t>
      </w:r>
      <w:r>
        <w:rPr/>
        <w:t>transfused</w:t>
      </w:r>
      <w:r>
        <w:rPr>
          <w:spacing w:val="-4"/>
        </w:rPr>
        <w:t> </w:t>
      </w:r>
      <w:r>
        <w:rPr/>
        <w:t>(&lt;90</w:t>
      </w:r>
      <w:r>
        <w:rPr>
          <w:spacing w:val="-4"/>
        </w:rPr>
        <w:t> </w:t>
      </w:r>
      <w:r>
        <w:rPr/>
        <w:t>days)</w:t>
      </w:r>
      <w:r>
        <w:rPr>
          <w:spacing w:val="-3"/>
        </w:rPr>
        <w:t> </w:t>
      </w:r>
      <w:r>
        <w:rPr/>
        <w:t>patients,</w:t>
      </w:r>
      <w:r>
        <w:rPr>
          <w:spacing w:val="-2"/>
        </w:rPr>
        <w:t> </w:t>
      </w:r>
      <w:r>
        <w:rPr/>
        <w:t>incomplete</w:t>
      </w:r>
      <w:r>
        <w:rPr>
          <w:spacing w:val="-6"/>
        </w:rPr>
        <w:t> </w:t>
      </w:r>
      <w:r>
        <w:rPr/>
        <w:t>platelet</w:t>
      </w:r>
      <w:r>
        <w:rPr>
          <w:spacing w:val="-1"/>
        </w:rPr>
        <w:t> </w:t>
      </w:r>
      <w:r>
        <w:rPr/>
        <w:t>and</w:t>
      </w:r>
      <w:r>
        <w:rPr>
          <w:spacing w:val="-4"/>
        </w:rPr>
        <w:t> </w:t>
      </w:r>
      <w:r>
        <w:rPr/>
        <w:t>leukocyte</w:t>
      </w:r>
      <w:r>
        <w:rPr>
          <w:spacing w:val="-6"/>
        </w:rPr>
        <w:t> </w:t>
      </w:r>
      <w:r>
        <w:rPr/>
        <w:t>removal</w:t>
      </w:r>
      <w:r>
        <w:rPr>
          <w:spacing w:val="-4"/>
        </w:rPr>
        <w:t> </w:t>
      </w:r>
      <w:r>
        <w:rPr/>
        <w:t>or mutant PK proteins with unusual kinetics.</w:t>
      </w:r>
      <w:r>
        <w:rPr>
          <w:vertAlign w:val="superscript"/>
        </w:rPr>
        <w:t>1</w:t>
      </w:r>
    </w:p>
    <w:p>
      <w:pPr>
        <w:pStyle w:val="BodyText"/>
        <w:ind w:left="0"/>
      </w:pPr>
    </w:p>
    <w:p>
      <w:pPr>
        <w:pStyle w:val="BodyText"/>
        <w:spacing w:before="86"/>
        <w:ind w:left="0"/>
      </w:pPr>
    </w:p>
    <w:p>
      <w:pPr>
        <w:spacing w:line="259" w:lineRule="auto" w:before="0"/>
        <w:ind w:left="100" w:right="234" w:firstLine="0"/>
        <w:jc w:val="left"/>
        <w:rPr>
          <w:sz w:val="22"/>
        </w:rPr>
      </w:pPr>
      <w:r>
        <w:rPr>
          <w:rFonts w:ascii="Arial"/>
          <w:i/>
          <w:sz w:val="22"/>
          <w:u w:val="single"/>
        </w:rPr>
        <w:t>Recommendation</w:t>
      </w:r>
      <w:r>
        <w:rPr>
          <w:rFonts w:ascii="Arial"/>
          <w:i/>
          <w:spacing w:val="-1"/>
          <w:sz w:val="22"/>
          <w:u w:val="single"/>
        </w:rPr>
        <w:t> </w:t>
      </w:r>
      <w:r>
        <w:rPr>
          <w:rFonts w:ascii="Arial"/>
          <w:i/>
          <w:sz w:val="22"/>
          <w:u w:val="single"/>
        </w:rPr>
        <w:t>A3</w:t>
      </w:r>
      <w:r>
        <w:rPr>
          <w:rFonts w:ascii="Arial"/>
          <w:i/>
          <w:sz w:val="22"/>
        </w:rPr>
        <w:t>. The expert panel recommends </w:t>
      </w:r>
      <w:r>
        <w:rPr>
          <w:rFonts w:ascii="Arial"/>
          <w:i/>
          <w:sz w:val="22"/>
          <w:u w:val="single"/>
        </w:rPr>
        <w:t>confirmation</w:t>
      </w:r>
      <w:r>
        <w:rPr>
          <w:rFonts w:ascii="Arial"/>
          <w:i/>
          <w:sz w:val="22"/>
        </w:rPr>
        <w:t> of a diagnosis of pyruvate kinase deficiency initially made with pyruvate kinase enzyme activity measurements with PKLR gene</w:t>
      </w:r>
      <w:r>
        <w:rPr>
          <w:rFonts w:ascii="Arial"/>
          <w:i/>
          <w:spacing w:val="-4"/>
          <w:sz w:val="22"/>
        </w:rPr>
        <w:t> </w:t>
      </w:r>
      <w:r>
        <w:rPr>
          <w:rFonts w:ascii="Arial"/>
          <w:i/>
          <w:sz w:val="22"/>
        </w:rPr>
        <w:t>molecular</w:t>
      </w:r>
      <w:r>
        <w:rPr>
          <w:rFonts w:ascii="Arial"/>
          <w:i/>
          <w:spacing w:val="-5"/>
          <w:sz w:val="22"/>
        </w:rPr>
        <w:t> </w:t>
      </w:r>
      <w:r>
        <w:rPr>
          <w:rFonts w:ascii="Arial"/>
          <w:i/>
          <w:sz w:val="22"/>
        </w:rPr>
        <w:t>analysis.</w:t>
      </w:r>
      <w:r>
        <w:rPr>
          <w:rFonts w:ascii="Arial"/>
          <w:i/>
          <w:spacing w:val="-4"/>
          <w:sz w:val="22"/>
        </w:rPr>
        <w:t> </w:t>
      </w:r>
      <w:r>
        <w:rPr>
          <w:sz w:val="22"/>
        </w:rPr>
        <w:t>(Certainty</w:t>
      </w:r>
      <w:r>
        <w:rPr>
          <w:spacing w:val="-5"/>
          <w:sz w:val="22"/>
        </w:rPr>
        <w:t> </w:t>
      </w:r>
      <w:r>
        <w:rPr>
          <w:sz w:val="22"/>
        </w:rPr>
        <w:t>of</w:t>
      </w:r>
      <w:r>
        <w:rPr>
          <w:spacing w:val="-5"/>
          <w:sz w:val="22"/>
        </w:rPr>
        <w:t> </w:t>
      </w:r>
      <w:r>
        <w:rPr>
          <w:sz w:val="22"/>
        </w:rPr>
        <w:t>evidence:</w:t>
      </w:r>
      <w:r>
        <w:rPr>
          <w:spacing w:val="-6"/>
          <w:sz w:val="22"/>
        </w:rPr>
        <w:t> </w:t>
      </w:r>
      <w:r>
        <w:rPr>
          <w:sz w:val="22"/>
        </w:rPr>
        <w:t>moderate;</w:t>
      </w:r>
      <w:r>
        <w:rPr>
          <w:spacing w:val="-5"/>
          <w:sz w:val="22"/>
        </w:rPr>
        <w:t> </w:t>
      </w:r>
      <w:r>
        <w:rPr>
          <w:sz w:val="22"/>
        </w:rPr>
        <w:t>strength</w:t>
      </w:r>
      <w:r>
        <w:rPr>
          <w:spacing w:val="-4"/>
          <w:sz w:val="22"/>
        </w:rPr>
        <w:t> </w:t>
      </w:r>
      <w:r>
        <w:rPr>
          <w:sz w:val="22"/>
        </w:rPr>
        <w:t>of</w:t>
      </w:r>
      <w:r>
        <w:rPr>
          <w:spacing w:val="-5"/>
          <w:sz w:val="22"/>
        </w:rPr>
        <w:t> </w:t>
      </w:r>
      <w:r>
        <w:rPr>
          <w:sz w:val="22"/>
        </w:rPr>
        <w:t>recommendation:</w:t>
      </w:r>
      <w:r>
        <w:rPr>
          <w:spacing w:val="-5"/>
          <w:sz w:val="22"/>
        </w:rPr>
        <w:t> </w:t>
      </w:r>
      <w:r>
        <w:rPr>
          <w:sz w:val="22"/>
        </w:rPr>
        <w:t>strong; agreement, 91%).</w:t>
      </w:r>
    </w:p>
    <w:p>
      <w:pPr>
        <w:pStyle w:val="BodyText"/>
        <w:spacing w:before="20"/>
        <w:ind w:left="0"/>
      </w:pPr>
    </w:p>
    <w:p>
      <w:pPr>
        <w:pStyle w:val="BodyText"/>
        <w:spacing w:line="259" w:lineRule="auto"/>
        <w:ind w:right="228"/>
      </w:pPr>
      <w:r>
        <w:rPr>
          <w:rFonts w:ascii="Arial"/>
          <w:i/>
        </w:rPr>
        <w:t>Evidence/clinical considerations: </w:t>
      </w:r>
      <w:r>
        <w:rPr/>
        <w:t>Upon identification of decreased PK enzyme activity, </w:t>
      </w:r>
      <w:r>
        <w:rPr>
          <w:rFonts w:ascii="Arial"/>
          <w:i/>
        </w:rPr>
        <w:t>PKLR </w:t>
      </w:r>
      <w:r>
        <w:rPr/>
        <w:t>genotyping should be performed where possible as enzyme activity alone cannot reliably discriminate between the homozygote/compound heterozygote (disease) state and the heterozygote (carrier) state, cannot distinguish primary (congenital) from secondary (acquired) PK deficiency (which may occur in patients with clonal myeloid disorders such as myelodysplastic syndrome, acute myeloid leukemia, and others), and may be reduced due to mutations</w:t>
      </w:r>
      <w:r>
        <w:rPr>
          <w:spacing w:val="-4"/>
        </w:rPr>
        <w:t> </w:t>
      </w:r>
      <w:r>
        <w:rPr/>
        <w:t>in</w:t>
      </w:r>
      <w:r>
        <w:rPr>
          <w:spacing w:val="-4"/>
        </w:rPr>
        <w:t> </w:t>
      </w:r>
      <w:r>
        <w:rPr/>
        <w:t>genes</w:t>
      </w:r>
      <w:r>
        <w:rPr>
          <w:spacing w:val="-6"/>
        </w:rPr>
        <w:t> </w:t>
      </w:r>
      <w:r>
        <w:rPr/>
        <w:t>other</w:t>
      </w:r>
      <w:r>
        <w:rPr>
          <w:spacing w:val="-5"/>
        </w:rPr>
        <w:t> </w:t>
      </w:r>
      <w:r>
        <w:rPr/>
        <w:t>than</w:t>
      </w:r>
      <w:r>
        <w:rPr>
          <w:spacing w:val="-5"/>
        </w:rPr>
        <w:t> </w:t>
      </w:r>
      <w:r>
        <w:rPr>
          <w:rFonts w:ascii="Arial"/>
          <w:i/>
        </w:rPr>
        <w:t>PKLR</w:t>
      </w:r>
      <w:r>
        <w:rPr>
          <w:rFonts w:ascii="Arial"/>
          <w:i/>
          <w:spacing w:val="-5"/>
        </w:rPr>
        <w:t> </w:t>
      </w:r>
      <w:r>
        <w:rPr/>
        <w:t>(e.g.</w:t>
      </w:r>
      <w:r>
        <w:rPr>
          <w:spacing w:val="-5"/>
        </w:rPr>
        <w:t> </w:t>
      </w:r>
      <w:r>
        <w:rPr>
          <w:rFonts w:ascii="Arial"/>
          <w:i/>
        </w:rPr>
        <w:t>KLF1</w:t>
      </w:r>
      <w:r>
        <w:rPr>
          <w:rFonts w:ascii="Arial"/>
          <w:i/>
          <w:spacing w:val="-4"/>
        </w:rPr>
        <w:t> </w:t>
      </w:r>
      <w:r>
        <w:rPr/>
        <w:t>or</w:t>
      </w:r>
      <w:r>
        <w:rPr>
          <w:spacing w:val="-5"/>
        </w:rPr>
        <w:t> </w:t>
      </w:r>
      <w:r>
        <w:rPr>
          <w:rFonts w:ascii="Arial"/>
          <w:i/>
        </w:rPr>
        <w:t>GATA1</w:t>
      </w:r>
      <w:r>
        <w:rPr/>
        <w:t>).</w:t>
      </w:r>
      <w:r>
        <w:rPr>
          <w:vertAlign w:val="superscript"/>
        </w:rPr>
        <w:t>1,17,18</w:t>
      </w:r>
      <w:r>
        <w:rPr>
          <w:spacing w:val="-9"/>
          <w:vertAlign w:val="baseline"/>
        </w:rPr>
        <w:t> </w:t>
      </w:r>
      <w:r>
        <w:rPr>
          <w:vertAlign w:val="baseline"/>
        </w:rPr>
        <w:t>The</w:t>
      </w:r>
      <w:r>
        <w:rPr>
          <w:spacing w:val="-4"/>
          <w:vertAlign w:val="baseline"/>
        </w:rPr>
        <w:t> </w:t>
      </w:r>
      <w:r>
        <w:rPr>
          <w:vertAlign w:val="baseline"/>
        </w:rPr>
        <w:t>expert</w:t>
      </w:r>
      <w:r>
        <w:rPr>
          <w:spacing w:val="-4"/>
          <w:vertAlign w:val="baseline"/>
        </w:rPr>
        <w:t> </w:t>
      </w:r>
      <w:r>
        <w:rPr>
          <w:vertAlign w:val="baseline"/>
        </w:rPr>
        <w:t>panel</w:t>
      </w:r>
      <w:r>
        <w:rPr>
          <w:spacing w:val="-4"/>
          <w:vertAlign w:val="baseline"/>
        </w:rPr>
        <w:t> </w:t>
      </w:r>
      <w:r>
        <w:rPr>
          <w:vertAlign w:val="baseline"/>
        </w:rPr>
        <w:t>discussed</w:t>
      </w:r>
      <w:r>
        <w:rPr>
          <w:spacing w:val="-6"/>
          <w:vertAlign w:val="baseline"/>
        </w:rPr>
        <w:t> </w:t>
      </w:r>
      <w:r>
        <w:rPr>
          <w:vertAlign w:val="baseline"/>
        </w:rPr>
        <w:t>the role of </w:t>
      </w:r>
      <w:r>
        <w:rPr>
          <w:rFonts w:ascii="Arial"/>
          <w:i/>
          <w:vertAlign w:val="baseline"/>
        </w:rPr>
        <w:t>PKLR </w:t>
      </w:r>
      <w:r>
        <w:rPr>
          <w:vertAlign w:val="baseline"/>
        </w:rPr>
        <w:t>genetic testing results for prognosticating the likelihood of future disease findings and complications and predicting response to specific treatments. Those individuals with two drastic </w:t>
      </w:r>
      <w:r>
        <w:rPr>
          <w:rFonts w:ascii="Arial"/>
          <w:i/>
          <w:vertAlign w:val="baseline"/>
        </w:rPr>
        <w:t>PKLR </w:t>
      </w:r>
      <w:r>
        <w:rPr>
          <w:vertAlign w:val="baseline"/>
        </w:rPr>
        <w:t>mutations have been shown to have a lower hemoglobin, higher hemolytic rate, and highest frequency of complications and to be unlikely to have a hemoglobin response to splenectomy or PK activators.</w:t>
      </w:r>
      <w:r>
        <w:rPr>
          <w:vertAlign w:val="superscript"/>
        </w:rPr>
        <w:t>2,19-21</w:t>
      </w:r>
      <w:r>
        <w:rPr>
          <w:spacing w:val="-5"/>
          <w:vertAlign w:val="baseline"/>
        </w:rPr>
        <w:t> </w:t>
      </w:r>
      <w:r>
        <w:rPr>
          <w:vertAlign w:val="baseline"/>
        </w:rPr>
        <w:t>At the time of this guideline, however, there was not</w:t>
      </w:r>
      <w:r>
        <w:rPr>
          <w:vertAlign w:val="baseline"/>
        </w:rPr>
        <w:t> sufficient agreement among the expert panel regarding a predictive role of genetic testing for disease course.</w:t>
      </w:r>
    </w:p>
    <w:p>
      <w:pPr>
        <w:spacing w:after="0" w:line="259" w:lineRule="auto"/>
        <w:sectPr>
          <w:pgSz w:w="12240" w:h="15840"/>
          <w:pgMar w:header="0" w:footer="943" w:top="1360" w:bottom="1140" w:left="1340" w:right="1220"/>
        </w:sectPr>
      </w:pPr>
    </w:p>
    <w:p>
      <w:pPr>
        <w:spacing w:line="259" w:lineRule="auto" w:before="83"/>
        <w:ind w:left="100" w:right="302" w:firstLine="0"/>
        <w:jc w:val="left"/>
        <w:rPr>
          <w:sz w:val="22"/>
        </w:rPr>
      </w:pPr>
      <w:r>
        <w:rPr>
          <w:rFonts w:ascii="Arial"/>
          <w:i/>
          <w:sz w:val="22"/>
          <w:u w:val="single"/>
        </w:rPr>
        <w:t>Recommendation</w:t>
      </w:r>
      <w:r>
        <w:rPr>
          <w:rFonts w:ascii="Arial"/>
          <w:i/>
          <w:spacing w:val="-13"/>
          <w:sz w:val="22"/>
          <w:u w:val="single"/>
        </w:rPr>
        <w:t> </w:t>
      </w:r>
      <w:r>
        <w:rPr>
          <w:rFonts w:ascii="Arial"/>
          <w:i/>
          <w:sz w:val="22"/>
          <w:u w:val="single"/>
        </w:rPr>
        <w:t>A4</w:t>
      </w:r>
      <w:r>
        <w:rPr>
          <w:rFonts w:ascii="Arial"/>
          <w:i/>
          <w:sz w:val="22"/>
        </w:rPr>
        <w:t>.</w:t>
      </w:r>
      <w:r>
        <w:rPr>
          <w:rFonts w:ascii="Arial"/>
          <w:i/>
          <w:spacing w:val="-1"/>
          <w:sz w:val="22"/>
        </w:rPr>
        <w:t> </w:t>
      </w:r>
      <w:r>
        <w:rPr>
          <w:rFonts w:ascii="Arial"/>
          <w:i/>
          <w:sz w:val="22"/>
        </w:rPr>
        <w:t>The</w:t>
      </w:r>
      <w:r>
        <w:rPr>
          <w:rFonts w:ascii="Arial"/>
          <w:i/>
          <w:spacing w:val="-3"/>
          <w:sz w:val="22"/>
        </w:rPr>
        <w:t> </w:t>
      </w:r>
      <w:r>
        <w:rPr>
          <w:rFonts w:ascii="Arial"/>
          <w:i/>
          <w:sz w:val="22"/>
        </w:rPr>
        <w:t>expert</w:t>
      </w:r>
      <w:r>
        <w:rPr>
          <w:rFonts w:ascii="Arial"/>
          <w:i/>
          <w:spacing w:val="-1"/>
          <w:sz w:val="22"/>
        </w:rPr>
        <w:t> </w:t>
      </w:r>
      <w:r>
        <w:rPr>
          <w:rFonts w:ascii="Arial"/>
          <w:i/>
          <w:sz w:val="22"/>
        </w:rPr>
        <w:t>panel</w:t>
      </w:r>
      <w:r>
        <w:rPr>
          <w:rFonts w:ascii="Arial"/>
          <w:i/>
          <w:spacing w:val="-6"/>
          <w:sz w:val="22"/>
        </w:rPr>
        <w:t> </w:t>
      </w:r>
      <w:r>
        <w:rPr>
          <w:rFonts w:ascii="Arial"/>
          <w:i/>
          <w:sz w:val="22"/>
        </w:rPr>
        <w:t>recommends</w:t>
      </w:r>
      <w:r>
        <w:rPr>
          <w:rFonts w:ascii="Arial"/>
          <w:i/>
          <w:spacing w:val="-1"/>
          <w:sz w:val="22"/>
        </w:rPr>
        <w:t> </w:t>
      </w:r>
      <w:r>
        <w:rPr>
          <w:rFonts w:ascii="Arial"/>
          <w:i/>
          <w:sz w:val="22"/>
          <w:u w:val="single"/>
        </w:rPr>
        <w:t>confirmation</w:t>
      </w:r>
      <w:r>
        <w:rPr>
          <w:rFonts w:ascii="Arial"/>
          <w:i/>
          <w:spacing w:val="-2"/>
          <w:sz w:val="22"/>
        </w:rPr>
        <w:t> </w:t>
      </w:r>
      <w:r>
        <w:rPr>
          <w:rFonts w:ascii="Arial"/>
          <w:i/>
          <w:sz w:val="22"/>
        </w:rPr>
        <w:t>of</w:t>
      </w:r>
      <w:r>
        <w:rPr>
          <w:rFonts w:ascii="Arial"/>
          <w:i/>
          <w:spacing w:val="-4"/>
          <w:sz w:val="22"/>
        </w:rPr>
        <w:t> </w:t>
      </w:r>
      <w:r>
        <w:rPr>
          <w:rFonts w:ascii="Arial"/>
          <w:i/>
          <w:sz w:val="22"/>
        </w:rPr>
        <w:t>a</w:t>
      </w:r>
      <w:r>
        <w:rPr>
          <w:rFonts w:ascii="Arial"/>
          <w:i/>
          <w:spacing w:val="-5"/>
          <w:sz w:val="22"/>
        </w:rPr>
        <w:t> </w:t>
      </w:r>
      <w:r>
        <w:rPr>
          <w:rFonts w:ascii="Arial"/>
          <w:i/>
          <w:sz w:val="22"/>
        </w:rPr>
        <w:t>diagnosis</w:t>
      </w:r>
      <w:r>
        <w:rPr>
          <w:rFonts w:ascii="Arial"/>
          <w:i/>
          <w:spacing w:val="-2"/>
          <w:sz w:val="22"/>
        </w:rPr>
        <w:t> </w:t>
      </w:r>
      <w:r>
        <w:rPr>
          <w:rFonts w:ascii="Arial"/>
          <w:i/>
          <w:sz w:val="22"/>
        </w:rPr>
        <w:t>of</w:t>
      </w:r>
      <w:r>
        <w:rPr>
          <w:rFonts w:ascii="Arial"/>
          <w:i/>
          <w:spacing w:val="-4"/>
          <w:sz w:val="22"/>
        </w:rPr>
        <w:t> </w:t>
      </w:r>
      <w:r>
        <w:rPr>
          <w:rFonts w:ascii="Arial"/>
          <w:i/>
          <w:sz w:val="22"/>
        </w:rPr>
        <w:t>pyruvate kinase deficiency initially made with PKLR gene molecular analysis with pyruvate kinase enzyme activity</w:t>
      </w:r>
      <w:r>
        <w:rPr>
          <w:rFonts w:ascii="Arial"/>
          <w:i/>
          <w:spacing w:val="-1"/>
          <w:sz w:val="22"/>
        </w:rPr>
        <w:t> </w:t>
      </w:r>
      <w:r>
        <w:rPr>
          <w:rFonts w:ascii="Arial"/>
          <w:i/>
          <w:sz w:val="22"/>
        </w:rPr>
        <w:t>measurement in patients without two known pathogenic mutations in PKLR. </w:t>
      </w:r>
      <w:r>
        <w:rPr>
          <w:sz w:val="22"/>
        </w:rPr>
        <w:t>(Certainty of evidence: moderate; strength of recommendation: strong; agreement, 100%).</w:t>
      </w:r>
    </w:p>
    <w:p>
      <w:pPr>
        <w:pStyle w:val="BodyText"/>
        <w:spacing w:before="19"/>
        <w:ind w:left="0"/>
      </w:pPr>
    </w:p>
    <w:p>
      <w:pPr>
        <w:pStyle w:val="BodyText"/>
        <w:spacing w:line="259" w:lineRule="auto"/>
        <w:ind w:right="302"/>
      </w:pPr>
      <w:r>
        <w:rPr>
          <w:rFonts w:ascii="Arial"/>
          <w:i/>
        </w:rPr>
        <w:t>Evidence/clinical</w:t>
      </w:r>
      <w:r>
        <w:rPr>
          <w:rFonts w:ascii="Arial"/>
          <w:i/>
          <w:spacing w:val="-5"/>
        </w:rPr>
        <w:t> </w:t>
      </w:r>
      <w:r>
        <w:rPr>
          <w:rFonts w:ascii="Arial"/>
          <w:i/>
        </w:rPr>
        <w:t>considerations:</w:t>
      </w:r>
      <w:r>
        <w:rPr>
          <w:rFonts w:ascii="Arial"/>
          <w:i/>
          <w:spacing w:val="-4"/>
        </w:rPr>
        <w:t> </w:t>
      </w:r>
      <w:r>
        <w:rPr/>
        <w:t>Confirmatory</w:t>
      </w:r>
      <w:r>
        <w:rPr>
          <w:spacing w:val="-5"/>
        </w:rPr>
        <w:t> </w:t>
      </w:r>
      <w:r>
        <w:rPr/>
        <w:t>reduced</w:t>
      </w:r>
      <w:r>
        <w:rPr>
          <w:spacing w:val="-4"/>
        </w:rPr>
        <w:t> </w:t>
      </w:r>
      <w:r>
        <w:rPr/>
        <w:t>PK</w:t>
      </w:r>
      <w:r>
        <w:rPr>
          <w:spacing w:val="-4"/>
        </w:rPr>
        <w:t> </w:t>
      </w:r>
      <w:r>
        <w:rPr/>
        <w:t>enzyme</w:t>
      </w:r>
      <w:r>
        <w:rPr>
          <w:spacing w:val="-6"/>
        </w:rPr>
        <w:t> </w:t>
      </w:r>
      <w:r>
        <w:rPr/>
        <w:t>activity</w:t>
      </w:r>
      <w:r>
        <w:rPr>
          <w:spacing w:val="-6"/>
        </w:rPr>
        <w:t> </w:t>
      </w:r>
      <w:r>
        <w:rPr/>
        <w:t>should</w:t>
      </w:r>
      <w:r>
        <w:rPr>
          <w:spacing w:val="-4"/>
        </w:rPr>
        <w:t> </w:t>
      </w:r>
      <w:r>
        <w:rPr/>
        <w:t>be</w:t>
      </w:r>
      <w:r>
        <w:rPr>
          <w:spacing w:val="-4"/>
        </w:rPr>
        <w:t> </w:t>
      </w:r>
      <w:r>
        <w:rPr/>
        <w:t>obtained where possible to confirm pathogenicity of novel </w:t>
      </w:r>
      <w:r>
        <w:rPr>
          <w:rFonts w:ascii="Arial"/>
          <w:i/>
        </w:rPr>
        <w:t>PKLR </w:t>
      </w:r>
      <w:r>
        <w:rPr/>
        <w:t>variants or variants of unknown significance detected by molecular testing.</w:t>
      </w:r>
      <w:r>
        <w:rPr>
          <w:vertAlign w:val="superscript"/>
        </w:rPr>
        <w:t>1,2</w:t>
      </w:r>
      <w:r>
        <w:rPr>
          <w:spacing w:val="-8"/>
          <w:vertAlign w:val="baseline"/>
        </w:rPr>
        <w:t> </w:t>
      </w:r>
      <w:r>
        <w:rPr>
          <w:vertAlign w:val="baseline"/>
        </w:rPr>
        <w:t>As many as 20% of patients recently diagnosed with PK deficiency had a previously unreported </w:t>
      </w:r>
      <w:r>
        <w:rPr>
          <w:rFonts w:ascii="Arial"/>
          <w:i/>
          <w:vertAlign w:val="baseline"/>
        </w:rPr>
        <w:t>PKLR </w:t>
      </w:r>
      <w:r>
        <w:rPr>
          <w:vertAlign w:val="baseline"/>
        </w:rPr>
        <w:t>genetic variant</w:t>
      </w:r>
      <w:r>
        <w:rPr>
          <w:vertAlign w:val="superscript"/>
        </w:rPr>
        <w:t>2</w:t>
      </w:r>
      <w:r>
        <w:rPr>
          <w:vertAlign w:val="baseline"/>
        </w:rPr>
        <w:t>. False positive testing can</w:t>
      </w:r>
      <w:r>
        <w:rPr>
          <w:spacing w:val="-1"/>
          <w:vertAlign w:val="baseline"/>
        </w:rPr>
        <w:t> </w:t>
      </w:r>
      <w:r>
        <w:rPr>
          <w:vertAlign w:val="baseline"/>
        </w:rPr>
        <w:t>occur when</w:t>
      </w:r>
      <w:r>
        <w:rPr>
          <w:spacing w:val="-3"/>
          <w:vertAlign w:val="baseline"/>
        </w:rPr>
        <w:t> </w:t>
      </w:r>
      <w:r>
        <w:rPr>
          <w:vertAlign w:val="baseline"/>
        </w:rPr>
        <w:t>variants</w:t>
      </w:r>
      <w:r>
        <w:rPr>
          <w:spacing w:val="-4"/>
          <w:vertAlign w:val="baseline"/>
        </w:rPr>
        <w:t> </w:t>
      </w:r>
      <w:r>
        <w:rPr>
          <w:vertAlign w:val="baseline"/>
        </w:rPr>
        <w:t>of unknown</w:t>
      </w:r>
      <w:r>
        <w:rPr>
          <w:spacing w:val="-3"/>
          <w:vertAlign w:val="baseline"/>
        </w:rPr>
        <w:t> </w:t>
      </w:r>
      <w:r>
        <w:rPr>
          <w:vertAlign w:val="baseline"/>
        </w:rPr>
        <w:t>significance</w:t>
      </w:r>
      <w:r>
        <w:rPr>
          <w:spacing w:val="-3"/>
          <w:vertAlign w:val="baseline"/>
        </w:rPr>
        <w:t> </w:t>
      </w:r>
      <w:r>
        <w:rPr>
          <w:vertAlign w:val="baseline"/>
        </w:rPr>
        <w:t>are considered</w:t>
      </w:r>
      <w:r>
        <w:rPr>
          <w:spacing w:val="-1"/>
          <w:vertAlign w:val="baseline"/>
        </w:rPr>
        <w:t> </w:t>
      </w:r>
      <w:r>
        <w:rPr>
          <w:vertAlign w:val="baseline"/>
        </w:rPr>
        <w:t>pathogenic in</w:t>
      </w:r>
      <w:r>
        <w:rPr>
          <w:spacing w:val="-1"/>
          <w:vertAlign w:val="baseline"/>
        </w:rPr>
        <w:t> </w:t>
      </w:r>
      <w:r>
        <w:rPr>
          <w:vertAlign w:val="baseline"/>
        </w:rPr>
        <w:t>the</w:t>
      </w:r>
      <w:r>
        <w:rPr>
          <w:spacing w:val="-3"/>
          <w:vertAlign w:val="baseline"/>
        </w:rPr>
        <w:t> </w:t>
      </w:r>
      <w:r>
        <w:rPr>
          <w:vertAlign w:val="baseline"/>
        </w:rPr>
        <w:t>absence</w:t>
      </w:r>
      <w:r>
        <w:rPr>
          <w:spacing w:val="-3"/>
          <w:vertAlign w:val="baseline"/>
        </w:rPr>
        <w:t> </w:t>
      </w:r>
      <w:r>
        <w:rPr>
          <w:vertAlign w:val="baseline"/>
        </w:rPr>
        <w:t>of functional characterization/evidence, consequently, a decreased PK activity is considered functional evidence to confirm pathogenicity of these variants.</w:t>
      </w:r>
    </w:p>
    <w:p>
      <w:pPr>
        <w:pStyle w:val="BodyText"/>
        <w:ind w:left="0"/>
      </w:pPr>
    </w:p>
    <w:p>
      <w:pPr>
        <w:pStyle w:val="BodyText"/>
        <w:spacing w:before="85"/>
        <w:ind w:left="0"/>
      </w:pPr>
    </w:p>
    <w:p>
      <w:pPr>
        <w:spacing w:line="259" w:lineRule="auto" w:before="1"/>
        <w:ind w:left="100" w:right="250" w:firstLine="0"/>
        <w:jc w:val="left"/>
        <w:rPr>
          <w:sz w:val="22"/>
        </w:rPr>
      </w:pPr>
      <w:r>
        <w:rPr>
          <w:rFonts w:ascii="Arial"/>
          <w:i/>
          <w:sz w:val="22"/>
          <w:u w:val="single"/>
        </w:rPr>
        <w:t>Recommendation</w:t>
      </w:r>
      <w:r>
        <w:rPr>
          <w:rFonts w:ascii="Arial"/>
          <w:i/>
          <w:spacing w:val="-1"/>
          <w:sz w:val="22"/>
          <w:u w:val="single"/>
        </w:rPr>
        <w:t> </w:t>
      </w:r>
      <w:r>
        <w:rPr>
          <w:rFonts w:ascii="Arial"/>
          <w:i/>
          <w:sz w:val="22"/>
          <w:u w:val="single"/>
        </w:rPr>
        <w:t>A5</w:t>
      </w:r>
      <w:r>
        <w:rPr>
          <w:rFonts w:ascii="Arial"/>
          <w:i/>
          <w:sz w:val="22"/>
        </w:rPr>
        <w:t>. The expert panel recommends against the use of pyruvate kinase</w:t>
      </w:r>
      <w:r>
        <w:rPr>
          <w:rFonts w:ascii="Arial"/>
          <w:i/>
          <w:sz w:val="22"/>
        </w:rPr>
        <w:t> enzyme</w:t>
      </w:r>
      <w:r>
        <w:rPr>
          <w:rFonts w:ascii="Arial"/>
          <w:i/>
          <w:spacing w:val="-5"/>
          <w:sz w:val="22"/>
        </w:rPr>
        <w:t> </w:t>
      </w:r>
      <w:r>
        <w:rPr>
          <w:rFonts w:ascii="Arial"/>
          <w:i/>
          <w:sz w:val="22"/>
        </w:rPr>
        <w:t>activity</w:t>
      </w:r>
      <w:r>
        <w:rPr>
          <w:rFonts w:ascii="Arial"/>
          <w:i/>
          <w:spacing w:val="-5"/>
          <w:sz w:val="22"/>
        </w:rPr>
        <w:t> </w:t>
      </w:r>
      <w:r>
        <w:rPr>
          <w:rFonts w:ascii="Arial"/>
          <w:i/>
          <w:sz w:val="22"/>
        </w:rPr>
        <w:t>predicting</w:t>
      </w:r>
      <w:r>
        <w:rPr>
          <w:rFonts w:ascii="Arial"/>
          <w:i/>
          <w:spacing w:val="-3"/>
          <w:sz w:val="22"/>
        </w:rPr>
        <w:t> </w:t>
      </w:r>
      <w:r>
        <w:rPr>
          <w:rFonts w:ascii="Arial"/>
          <w:i/>
          <w:sz w:val="22"/>
        </w:rPr>
        <w:t>disease</w:t>
      </w:r>
      <w:r>
        <w:rPr>
          <w:rFonts w:ascii="Arial"/>
          <w:i/>
          <w:spacing w:val="-3"/>
          <w:sz w:val="22"/>
        </w:rPr>
        <w:t> </w:t>
      </w:r>
      <w:r>
        <w:rPr>
          <w:rFonts w:ascii="Arial"/>
          <w:i/>
          <w:sz w:val="22"/>
        </w:rPr>
        <w:t>severity</w:t>
      </w:r>
      <w:r>
        <w:rPr>
          <w:rFonts w:ascii="Arial"/>
          <w:i/>
          <w:spacing w:val="-5"/>
          <w:sz w:val="22"/>
        </w:rPr>
        <w:t> </w:t>
      </w:r>
      <w:r>
        <w:rPr>
          <w:rFonts w:ascii="Arial"/>
          <w:i/>
          <w:sz w:val="22"/>
        </w:rPr>
        <w:t>or</w:t>
      </w:r>
      <w:r>
        <w:rPr>
          <w:rFonts w:ascii="Arial"/>
          <w:i/>
          <w:spacing w:val="-4"/>
          <w:sz w:val="22"/>
        </w:rPr>
        <w:t> </w:t>
      </w:r>
      <w:r>
        <w:rPr>
          <w:rFonts w:ascii="Arial"/>
          <w:i/>
          <w:sz w:val="22"/>
        </w:rPr>
        <w:t>disease</w:t>
      </w:r>
      <w:r>
        <w:rPr>
          <w:rFonts w:ascii="Arial"/>
          <w:i/>
          <w:spacing w:val="-3"/>
          <w:sz w:val="22"/>
        </w:rPr>
        <w:t> </w:t>
      </w:r>
      <w:r>
        <w:rPr>
          <w:rFonts w:ascii="Arial"/>
          <w:i/>
          <w:sz w:val="22"/>
        </w:rPr>
        <w:t>course.</w:t>
      </w:r>
      <w:r>
        <w:rPr>
          <w:rFonts w:ascii="Arial"/>
          <w:i/>
          <w:spacing w:val="-1"/>
          <w:sz w:val="22"/>
        </w:rPr>
        <w:t> </w:t>
      </w:r>
      <w:r>
        <w:rPr>
          <w:sz w:val="22"/>
        </w:rPr>
        <w:t>(Certainty</w:t>
      </w:r>
      <w:r>
        <w:rPr>
          <w:spacing w:val="-6"/>
          <w:sz w:val="22"/>
        </w:rPr>
        <w:t> </w:t>
      </w:r>
      <w:r>
        <w:rPr>
          <w:sz w:val="22"/>
        </w:rPr>
        <w:t>of</w:t>
      </w:r>
      <w:r>
        <w:rPr>
          <w:spacing w:val="-2"/>
          <w:sz w:val="22"/>
        </w:rPr>
        <w:t> </w:t>
      </w:r>
      <w:r>
        <w:rPr>
          <w:sz w:val="22"/>
        </w:rPr>
        <w:t>evidence:</w:t>
      </w:r>
      <w:r>
        <w:rPr>
          <w:spacing w:val="-4"/>
          <w:sz w:val="22"/>
        </w:rPr>
        <w:t> </w:t>
      </w:r>
      <w:r>
        <w:rPr>
          <w:sz w:val="22"/>
        </w:rPr>
        <w:t>moderate; strength of recommendation: strong; agreement, 96%).</w:t>
      </w:r>
    </w:p>
    <w:p>
      <w:pPr>
        <w:pStyle w:val="BodyText"/>
        <w:spacing w:before="19"/>
        <w:ind w:left="0"/>
      </w:pPr>
    </w:p>
    <w:p>
      <w:pPr>
        <w:pStyle w:val="BodyText"/>
        <w:spacing w:line="259" w:lineRule="auto"/>
        <w:ind w:right="215"/>
      </w:pPr>
      <w:r>
        <w:rPr>
          <w:rFonts w:ascii="Arial"/>
          <w:i/>
        </w:rPr>
        <w:t>Evidence/clinical</w:t>
      </w:r>
      <w:r>
        <w:rPr>
          <w:rFonts w:ascii="Arial"/>
          <w:i/>
          <w:spacing w:val="-5"/>
        </w:rPr>
        <w:t> </w:t>
      </w:r>
      <w:r>
        <w:rPr>
          <w:rFonts w:ascii="Arial"/>
          <w:i/>
        </w:rPr>
        <w:t>considerations:</w:t>
      </w:r>
      <w:r>
        <w:rPr>
          <w:rFonts w:ascii="Arial"/>
          <w:i/>
          <w:spacing w:val="-4"/>
        </w:rPr>
        <w:t> </w:t>
      </w:r>
      <w:r>
        <w:rPr/>
        <w:t>No</w:t>
      </w:r>
      <w:r>
        <w:rPr>
          <w:spacing w:val="-6"/>
        </w:rPr>
        <w:t> </w:t>
      </w:r>
      <w:r>
        <w:rPr/>
        <w:t>relationship</w:t>
      </w:r>
      <w:r>
        <w:rPr>
          <w:spacing w:val="-4"/>
        </w:rPr>
        <w:t> </w:t>
      </w:r>
      <w:r>
        <w:rPr/>
        <w:t>exists</w:t>
      </w:r>
      <w:r>
        <w:rPr>
          <w:spacing w:val="-3"/>
        </w:rPr>
        <w:t> </w:t>
      </w:r>
      <w:r>
        <w:rPr/>
        <w:t>between</w:t>
      </w:r>
      <w:r>
        <w:rPr>
          <w:spacing w:val="-4"/>
        </w:rPr>
        <w:t> </w:t>
      </w:r>
      <w:r>
        <w:rPr/>
        <w:t>PK</w:t>
      </w:r>
      <w:r>
        <w:rPr>
          <w:spacing w:val="-4"/>
        </w:rPr>
        <w:t> </w:t>
      </w:r>
      <w:r>
        <w:rPr/>
        <w:t>enzyme</w:t>
      </w:r>
      <w:r>
        <w:rPr>
          <w:spacing w:val="-4"/>
        </w:rPr>
        <w:t> </w:t>
      </w:r>
      <w:r>
        <w:rPr/>
        <w:t>activity</w:t>
      </w:r>
      <w:r>
        <w:rPr>
          <w:spacing w:val="-6"/>
        </w:rPr>
        <w:t> </w:t>
      </w:r>
      <w:r>
        <w:rPr/>
        <w:t>and</w:t>
      </w:r>
      <w:r>
        <w:rPr>
          <w:spacing w:val="-1"/>
        </w:rPr>
        <w:t> </w:t>
      </w:r>
      <w:r>
        <w:rPr/>
        <w:t>either genotype or clinical phenotype.</w:t>
      </w:r>
      <w:r>
        <w:rPr>
          <w:vertAlign w:val="superscript"/>
        </w:rPr>
        <w:t>1,2</w:t>
      </w:r>
      <w:r>
        <w:rPr>
          <w:vertAlign w:val="baseline"/>
        </w:rPr>
        <w:t> Therefore, the utility of PK enzyme testing is limited to diagnosis only.</w:t>
      </w:r>
    </w:p>
    <w:p>
      <w:pPr>
        <w:spacing w:after="0" w:line="259" w:lineRule="auto"/>
        <w:sectPr>
          <w:pgSz w:w="12240" w:h="15840"/>
          <w:pgMar w:header="0" w:footer="943" w:top="1360" w:bottom="1140" w:left="1340" w:right="1220"/>
        </w:sectPr>
      </w:pPr>
    </w:p>
    <w:p>
      <w:pPr>
        <w:pStyle w:val="Heading2"/>
        <w:numPr>
          <w:ilvl w:val="1"/>
          <w:numId w:val="3"/>
        </w:numPr>
        <w:tabs>
          <w:tab w:pos="911" w:val="left" w:leader="none"/>
        </w:tabs>
        <w:spacing w:line="285" w:lineRule="auto" w:before="68" w:after="0"/>
        <w:ind w:left="911" w:right="992" w:hanging="360"/>
        <w:jc w:val="left"/>
      </w:pPr>
      <w:r>
        <w:rPr/>
        <w:t>Monitoring</w:t>
      </w:r>
      <w:r>
        <w:rPr>
          <w:spacing w:val="-3"/>
        </w:rPr>
        <w:t> </w:t>
      </w:r>
      <w:r>
        <w:rPr/>
        <w:t>and</w:t>
      </w:r>
      <w:r>
        <w:rPr>
          <w:spacing w:val="-6"/>
        </w:rPr>
        <w:t> </w:t>
      </w:r>
      <w:r>
        <w:rPr/>
        <w:t>Management</w:t>
      </w:r>
      <w:r>
        <w:rPr>
          <w:spacing w:val="-4"/>
        </w:rPr>
        <w:t> </w:t>
      </w:r>
      <w:r>
        <w:rPr/>
        <w:t>of</w:t>
      </w:r>
      <w:r>
        <w:rPr>
          <w:spacing w:val="-4"/>
        </w:rPr>
        <w:t> </w:t>
      </w:r>
      <w:r>
        <w:rPr/>
        <w:t>Chronic</w:t>
      </w:r>
      <w:r>
        <w:rPr>
          <w:spacing w:val="-5"/>
        </w:rPr>
        <w:t> </w:t>
      </w:r>
      <w:r>
        <w:rPr/>
        <w:t>Complications</w:t>
      </w:r>
      <w:r>
        <w:rPr>
          <w:spacing w:val="-5"/>
        </w:rPr>
        <w:t> </w:t>
      </w:r>
      <w:r>
        <w:rPr/>
        <w:t>of</w:t>
      </w:r>
      <w:r>
        <w:rPr>
          <w:spacing w:val="-4"/>
        </w:rPr>
        <w:t> </w:t>
      </w:r>
      <w:r>
        <w:rPr/>
        <w:t>Pyruvate</w:t>
      </w:r>
      <w:r>
        <w:rPr>
          <w:spacing w:val="-7"/>
        </w:rPr>
        <w:t> </w:t>
      </w:r>
      <w:r>
        <w:rPr/>
        <w:t>Kinase </w:t>
      </w:r>
      <w:r>
        <w:rPr>
          <w:spacing w:val="-2"/>
        </w:rPr>
        <w:t>Deficiency</w:t>
      </w:r>
    </w:p>
    <w:p>
      <w:pPr>
        <w:spacing w:line="259" w:lineRule="auto" w:before="192"/>
        <w:ind w:left="100" w:right="302" w:firstLine="0"/>
        <w:jc w:val="left"/>
        <w:rPr>
          <w:sz w:val="22"/>
        </w:rPr>
      </w:pPr>
      <w:r>
        <w:rPr>
          <w:rFonts w:ascii="Arial"/>
          <w:i/>
          <w:sz w:val="22"/>
          <w:u w:val="single"/>
        </w:rPr>
        <w:t>Recommendation B1</w:t>
      </w:r>
      <w:r>
        <w:rPr>
          <w:rFonts w:ascii="Arial"/>
          <w:i/>
          <w:sz w:val="22"/>
        </w:rPr>
        <w:t>. The expert panel recommends screening for iron overload with serum ferritin</w:t>
      </w:r>
      <w:r>
        <w:rPr>
          <w:rFonts w:ascii="Arial"/>
          <w:i/>
          <w:spacing w:val="-3"/>
          <w:sz w:val="22"/>
        </w:rPr>
        <w:t> </w:t>
      </w:r>
      <w:r>
        <w:rPr>
          <w:rFonts w:ascii="Arial"/>
          <w:i/>
          <w:sz w:val="22"/>
        </w:rPr>
        <w:t>in</w:t>
      </w:r>
      <w:r>
        <w:rPr>
          <w:rFonts w:ascii="Arial"/>
          <w:i/>
          <w:spacing w:val="-3"/>
          <w:sz w:val="22"/>
        </w:rPr>
        <w:t> </w:t>
      </w:r>
      <w:r>
        <w:rPr>
          <w:rFonts w:ascii="Arial"/>
          <w:i/>
          <w:sz w:val="22"/>
        </w:rPr>
        <w:t>children</w:t>
      </w:r>
      <w:r>
        <w:rPr>
          <w:rFonts w:ascii="Arial"/>
          <w:i/>
          <w:spacing w:val="-5"/>
          <w:sz w:val="22"/>
        </w:rPr>
        <w:t> </w:t>
      </w:r>
      <w:r>
        <w:rPr>
          <w:rFonts w:ascii="Arial"/>
          <w:i/>
          <w:sz w:val="22"/>
        </w:rPr>
        <w:t>and</w:t>
      </w:r>
      <w:r>
        <w:rPr>
          <w:rFonts w:ascii="Arial"/>
          <w:i/>
          <w:spacing w:val="-3"/>
          <w:sz w:val="22"/>
        </w:rPr>
        <w:t> </w:t>
      </w:r>
      <w:r>
        <w:rPr>
          <w:rFonts w:ascii="Arial"/>
          <w:i/>
          <w:sz w:val="22"/>
        </w:rPr>
        <w:t>adults</w:t>
      </w:r>
      <w:r>
        <w:rPr>
          <w:rFonts w:ascii="Arial"/>
          <w:i/>
          <w:spacing w:val="-2"/>
          <w:sz w:val="22"/>
        </w:rPr>
        <w:t> </w:t>
      </w:r>
      <w:r>
        <w:rPr>
          <w:rFonts w:ascii="Arial"/>
          <w:i/>
          <w:sz w:val="22"/>
        </w:rPr>
        <w:t>with</w:t>
      </w:r>
      <w:r>
        <w:rPr>
          <w:rFonts w:ascii="Arial"/>
          <w:i/>
          <w:spacing w:val="-3"/>
          <w:sz w:val="22"/>
        </w:rPr>
        <w:t> </w:t>
      </w:r>
      <w:r>
        <w:rPr>
          <w:rFonts w:ascii="Arial"/>
          <w:i/>
          <w:sz w:val="22"/>
        </w:rPr>
        <w:t>pyruvate</w:t>
      </w:r>
      <w:r>
        <w:rPr>
          <w:rFonts w:ascii="Arial"/>
          <w:i/>
          <w:spacing w:val="-3"/>
          <w:sz w:val="22"/>
        </w:rPr>
        <w:t> </w:t>
      </w:r>
      <w:r>
        <w:rPr>
          <w:rFonts w:ascii="Arial"/>
          <w:i/>
          <w:sz w:val="22"/>
        </w:rPr>
        <w:t>kinase</w:t>
      </w:r>
      <w:r>
        <w:rPr>
          <w:rFonts w:ascii="Arial"/>
          <w:i/>
          <w:spacing w:val="-5"/>
          <w:sz w:val="22"/>
        </w:rPr>
        <w:t> </w:t>
      </w:r>
      <w:r>
        <w:rPr>
          <w:rFonts w:ascii="Arial"/>
          <w:i/>
          <w:sz w:val="22"/>
        </w:rPr>
        <w:t>deficiency</w:t>
      </w:r>
      <w:r>
        <w:rPr>
          <w:rFonts w:ascii="Arial"/>
          <w:i/>
          <w:spacing w:val="-5"/>
          <w:sz w:val="22"/>
        </w:rPr>
        <w:t> </w:t>
      </w:r>
      <w:r>
        <w:rPr>
          <w:rFonts w:ascii="Arial"/>
          <w:i/>
          <w:sz w:val="22"/>
        </w:rPr>
        <w:t>to</w:t>
      </w:r>
      <w:r>
        <w:rPr>
          <w:rFonts w:ascii="Arial"/>
          <w:i/>
          <w:spacing w:val="-3"/>
          <w:sz w:val="22"/>
        </w:rPr>
        <w:t> </w:t>
      </w:r>
      <w:r>
        <w:rPr>
          <w:rFonts w:ascii="Arial"/>
          <w:i/>
          <w:sz w:val="22"/>
        </w:rPr>
        <w:t>detect and</w:t>
      </w:r>
      <w:r>
        <w:rPr>
          <w:rFonts w:ascii="Arial"/>
          <w:i/>
          <w:spacing w:val="-7"/>
          <w:sz w:val="22"/>
        </w:rPr>
        <w:t> </w:t>
      </w:r>
      <w:r>
        <w:rPr>
          <w:rFonts w:ascii="Arial"/>
          <w:i/>
          <w:sz w:val="22"/>
        </w:rPr>
        <w:t>avoid</w:t>
      </w:r>
      <w:r>
        <w:rPr>
          <w:rFonts w:ascii="Arial"/>
          <w:i/>
          <w:spacing w:val="-3"/>
          <w:sz w:val="22"/>
        </w:rPr>
        <w:t> </w:t>
      </w:r>
      <w:r>
        <w:rPr>
          <w:rFonts w:ascii="Arial"/>
          <w:i/>
          <w:sz w:val="22"/>
        </w:rPr>
        <w:t>complications of iron overload, irrespective of transfusion status, beginning at 3 years of age or after 12 transfusion episodes, whichever occurs first. </w:t>
      </w:r>
      <w:r>
        <w:rPr>
          <w:sz w:val="22"/>
        </w:rPr>
        <w:t>(Certainty of evidence: low; strength of recommendation: strong; agreement, 100%).</w:t>
      </w:r>
    </w:p>
    <w:p>
      <w:pPr>
        <w:pStyle w:val="BodyText"/>
        <w:spacing w:before="20"/>
        <w:ind w:left="0"/>
      </w:pPr>
    </w:p>
    <w:p>
      <w:pPr>
        <w:pStyle w:val="BodyText"/>
        <w:spacing w:line="259" w:lineRule="auto" w:before="1"/>
        <w:ind w:right="302"/>
      </w:pPr>
      <w:r>
        <w:rPr>
          <w:rFonts w:ascii="Arial"/>
          <w:i/>
        </w:rPr>
        <w:t>Evidence/clinical considerations: </w:t>
      </w:r>
      <w:r>
        <w:rPr/>
        <w:t>While evidence highlighting the risk, consequences, and management of iron overload in PK deficiency</w:t>
      </w:r>
      <w:r>
        <w:rPr>
          <w:spacing w:val="-1"/>
        </w:rPr>
        <w:t> </w:t>
      </w:r>
      <w:r>
        <w:rPr/>
        <w:t>is limited,</w:t>
      </w:r>
      <w:r>
        <w:rPr>
          <w:vertAlign w:val="superscript"/>
        </w:rPr>
        <w:t>3,22</w:t>
      </w:r>
      <w:r>
        <w:rPr>
          <w:vertAlign w:val="baseline"/>
        </w:rPr>
        <w:t> existing data are concordant with more exhaustive studies undertaken in patients with non-transfusion dependent thalassemia and</w:t>
      </w:r>
      <w:r>
        <w:rPr>
          <w:spacing w:val="-4"/>
          <w:vertAlign w:val="baseline"/>
        </w:rPr>
        <w:t> </w:t>
      </w:r>
      <w:r>
        <w:rPr>
          <w:vertAlign w:val="baseline"/>
        </w:rPr>
        <w:t>transfusion-dependent</w:t>
      </w:r>
      <w:r>
        <w:rPr>
          <w:spacing w:val="-5"/>
          <w:vertAlign w:val="baseline"/>
        </w:rPr>
        <w:t> </w:t>
      </w:r>
      <w:r>
        <w:rPr>
          <w:vertAlign w:val="baseline"/>
        </w:rPr>
        <w:t>thalassemia.</w:t>
      </w:r>
      <w:r>
        <w:rPr>
          <w:vertAlign w:val="superscript"/>
        </w:rPr>
        <w:t>23,24</w:t>
      </w:r>
      <w:r>
        <w:rPr>
          <w:spacing w:val="-9"/>
          <w:vertAlign w:val="baseline"/>
        </w:rPr>
        <w:t> </w:t>
      </w:r>
      <w:r>
        <w:rPr>
          <w:vertAlign w:val="baseline"/>
        </w:rPr>
        <w:t>This</w:t>
      </w:r>
      <w:r>
        <w:rPr>
          <w:spacing w:val="-3"/>
          <w:vertAlign w:val="baseline"/>
        </w:rPr>
        <w:t> </w:t>
      </w:r>
      <w:r>
        <w:rPr>
          <w:vertAlign w:val="baseline"/>
        </w:rPr>
        <w:t>concordance</w:t>
      </w:r>
      <w:r>
        <w:rPr>
          <w:spacing w:val="-6"/>
          <w:vertAlign w:val="baseline"/>
        </w:rPr>
        <w:t> </w:t>
      </w:r>
      <w:r>
        <w:rPr>
          <w:vertAlign w:val="baseline"/>
        </w:rPr>
        <w:t>underscores</w:t>
      </w:r>
      <w:r>
        <w:rPr>
          <w:spacing w:val="-3"/>
          <w:vertAlign w:val="baseline"/>
        </w:rPr>
        <w:t> </w:t>
      </w:r>
      <w:r>
        <w:rPr>
          <w:vertAlign w:val="baseline"/>
        </w:rPr>
        <w:t>the</w:t>
      </w:r>
      <w:r>
        <w:rPr>
          <w:spacing w:val="-6"/>
          <w:vertAlign w:val="baseline"/>
        </w:rPr>
        <w:t> </w:t>
      </w:r>
      <w:r>
        <w:rPr>
          <w:vertAlign w:val="baseline"/>
        </w:rPr>
        <w:t>robustness</w:t>
      </w:r>
      <w:r>
        <w:rPr>
          <w:spacing w:val="-6"/>
          <w:vertAlign w:val="baseline"/>
        </w:rPr>
        <w:t> </w:t>
      </w:r>
      <w:r>
        <w:rPr>
          <w:vertAlign w:val="baseline"/>
        </w:rPr>
        <w:t>of the recommendations.</w:t>
      </w:r>
    </w:p>
    <w:p>
      <w:pPr>
        <w:pStyle w:val="BodyText"/>
        <w:spacing w:line="259" w:lineRule="auto" w:before="158"/>
        <w:ind w:right="302"/>
      </w:pPr>
      <w:r>
        <w:rPr/>
        <w:t>From</w:t>
      </w:r>
      <w:r>
        <w:rPr>
          <w:spacing w:val="-4"/>
        </w:rPr>
        <w:t> </w:t>
      </w:r>
      <w:r>
        <w:rPr/>
        <w:t>the</w:t>
      </w:r>
      <w:r>
        <w:rPr>
          <w:spacing w:val="-5"/>
        </w:rPr>
        <w:t> </w:t>
      </w:r>
      <w:r>
        <w:rPr/>
        <w:t>thalassemia</w:t>
      </w:r>
      <w:r>
        <w:rPr>
          <w:spacing w:val="-3"/>
        </w:rPr>
        <w:t> </w:t>
      </w:r>
      <w:r>
        <w:rPr/>
        <w:t>literature,</w:t>
      </w:r>
      <w:r>
        <w:rPr>
          <w:spacing w:val="-4"/>
        </w:rPr>
        <w:t> </w:t>
      </w:r>
      <w:r>
        <w:rPr/>
        <w:t>it</w:t>
      </w:r>
      <w:r>
        <w:rPr>
          <w:spacing w:val="-1"/>
        </w:rPr>
        <w:t> </w:t>
      </w:r>
      <w:r>
        <w:rPr/>
        <w:t>has</w:t>
      </w:r>
      <w:r>
        <w:rPr>
          <w:spacing w:val="-5"/>
        </w:rPr>
        <w:t> </w:t>
      </w:r>
      <w:r>
        <w:rPr/>
        <w:t>been</w:t>
      </w:r>
      <w:r>
        <w:rPr>
          <w:spacing w:val="-5"/>
        </w:rPr>
        <w:t> </w:t>
      </w:r>
      <w:r>
        <w:rPr/>
        <w:t>demonstrated</w:t>
      </w:r>
      <w:r>
        <w:rPr>
          <w:spacing w:val="-5"/>
        </w:rPr>
        <w:t> </w:t>
      </w:r>
      <w:r>
        <w:rPr/>
        <w:t>that</w:t>
      </w:r>
      <w:r>
        <w:rPr>
          <w:spacing w:val="-4"/>
        </w:rPr>
        <w:t> </w:t>
      </w:r>
      <w:r>
        <w:rPr/>
        <w:t>the</w:t>
      </w:r>
      <w:r>
        <w:rPr>
          <w:spacing w:val="-5"/>
        </w:rPr>
        <w:t> </w:t>
      </w:r>
      <w:r>
        <w:rPr/>
        <w:t>liver</w:t>
      </w:r>
      <w:r>
        <w:rPr>
          <w:spacing w:val="-2"/>
        </w:rPr>
        <w:t> </w:t>
      </w:r>
      <w:r>
        <w:rPr/>
        <w:t>iron</w:t>
      </w:r>
      <w:r>
        <w:rPr>
          <w:spacing w:val="-3"/>
        </w:rPr>
        <w:t> </w:t>
      </w:r>
      <w:r>
        <w:rPr/>
        <w:t>concentration</w:t>
      </w:r>
      <w:r>
        <w:rPr>
          <w:spacing w:val="-5"/>
        </w:rPr>
        <w:t> </w:t>
      </w:r>
      <w:r>
        <w:rPr/>
        <w:t>(LIC) is a reliable indicator of the total body iron burden.</w:t>
      </w:r>
      <w:r>
        <w:rPr>
          <w:vertAlign w:val="superscript"/>
        </w:rPr>
        <w:t>23</w:t>
      </w:r>
      <w:r>
        <w:rPr>
          <w:vertAlign w:val="baseline"/>
        </w:rPr>
        <w:t> Furthermore, it can be predicted that iron overload necessitating chelation would develop after 12 transfusion episodes (based on iron balance studies</w:t>
      </w:r>
      <w:r>
        <w:rPr>
          <w:spacing w:val="-1"/>
          <w:vertAlign w:val="baseline"/>
        </w:rPr>
        <w:t> </w:t>
      </w:r>
      <w:r>
        <w:rPr>
          <w:vertAlign w:val="baseline"/>
        </w:rPr>
        <w:t>reported</w:t>
      </w:r>
      <w:r>
        <w:rPr>
          <w:spacing w:val="-1"/>
          <w:vertAlign w:val="baseline"/>
        </w:rPr>
        <w:t> </w:t>
      </w:r>
      <w:r>
        <w:rPr>
          <w:vertAlign w:val="baseline"/>
        </w:rPr>
        <w:t>in thalassemia patients</w:t>
      </w:r>
      <w:r>
        <w:rPr>
          <w:spacing w:val="-3"/>
          <w:vertAlign w:val="baseline"/>
        </w:rPr>
        <w:t> </w:t>
      </w:r>
      <w:r>
        <w:rPr>
          <w:vertAlign w:val="baseline"/>
        </w:rPr>
        <w:t>having undergone</w:t>
      </w:r>
      <w:r>
        <w:rPr>
          <w:spacing w:val="-1"/>
          <w:vertAlign w:val="baseline"/>
        </w:rPr>
        <w:t> </w:t>
      </w:r>
      <w:r>
        <w:rPr>
          <w:vertAlign w:val="baseline"/>
        </w:rPr>
        <w:t>successful allogeneic stem cell transplantation).</w:t>
      </w:r>
      <w:r>
        <w:rPr>
          <w:vertAlign w:val="superscript"/>
        </w:rPr>
        <w:t>25</w:t>
      </w:r>
      <w:r>
        <w:rPr>
          <w:vertAlign w:val="baseline"/>
        </w:rPr>
        <w:t> Further, it is clear that the correlation between serum ferritin levels and LIC</w:t>
      </w:r>
      <w:r>
        <w:rPr>
          <w:spacing w:val="-2"/>
          <w:vertAlign w:val="baseline"/>
        </w:rPr>
        <w:t> </w:t>
      </w:r>
      <w:r>
        <w:rPr>
          <w:vertAlign w:val="baseline"/>
        </w:rPr>
        <w:t>is</w:t>
      </w:r>
      <w:r>
        <w:rPr>
          <w:spacing w:val="-2"/>
          <w:vertAlign w:val="baseline"/>
        </w:rPr>
        <w:t> </w:t>
      </w:r>
      <w:r>
        <w:rPr>
          <w:vertAlign w:val="baseline"/>
        </w:rPr>
        <w:t>not optimal.</w:t>
      </w:r>
      <w:r>
        <w:rPr>
          <w:vertAlign w:val="superscript"/>
        </w:rPr>
        <w:t>26</w:t>
      </w:r>
      <w:r>
        <w:rPr>
          <w:spacing w:val="-7"/>
          <w:vertAlign w:val="baseline"/>
        </w:rPr>
        <w:t> </w:t>
      </w:r>
      <w:r>
        <w:rPr>
          <w:vertAlign w:val="baseline"/>
        </w:rPr>
        <w:t>The</w:t>
      </w:r>
      <w:r>
        <w:rPr>
          <w:spacing w:val="-4"/>
          <w:vertAlign w:val="baseline"/>
        </w:rPr>
        <w:t> </w:t>
      </w:r>
      <w:r>
        <w:rPr>
          <w:vertAlign w:val="baseline"/>
        </w:rPr>
        <w:t>expert</w:t>
      </w:r>
      <w:r>
        <w:rPr>
          <w:spacing w:val="-2"/>
          <w:vertAlign w:val="baseline"/>
        </w:rPr>
        <w:t> </w:t>
      </w:r>
      <w:r>
        <w:rPr>
          <w:vertAlign w:val="baseline"/>
        </w:rPr>
        <w:t>group</w:t>
      </w:r>
      <w:r>
        <w:rPr>
          <w:spacing w:val="-4"/>
          <w:vertAlign w:val="baseline"/>
        </w:rPr>
        <w:t> </w:t>
      </w:r>
      <w:r>
        <w:rPr>
          <w:vertAlign w:val="baseline"/>
        </w:rPr>
        <w:t>discussed</w:t>
      </w:r>
      <w:r>
        <w:rPr>
          <w:spacing w:val="-4"/>
          <w:vertAlign w:val="baseline"/>
        </w:rPr>
        <w:t> </w:t>
      </w:r>
      <w:r>
        <w:rPr>
          <w:vertAlign w:val="baseline"/>
        </w:rPr>
        <w:t>the</w:t>
      </w:r>
      <w:r>
        <w:rPr>
          <w:spacing w:val="-2"/>
          <w:vertAlign w:val="baseline"/>
        </w:rPr>
        <w:t> </w:t>
      </w:r>
      <w:r>
        <w:rPr>
          <w:vertAlign w:val="baseline"/>
        </w:rPr>
        <w:t>clinical</w:t>
      </w:r>
      <w:r>
        <w:rPr>
          <w:spacing w:val="-3"/>
          <w:vertAlign w:val="baseline"/>
        </w:rPr>
        <w:t> </w:t>
      </w:r>
      <w:r>
        <w:rPr>
          <w:vertAlign w:val="baseline"/>
        </w:rPr>
        <w:t>utility</w:t>
      </w:r>
      <w:r>
        <w:rPr>
          <w:spacing w:val="-1"/>
          <w:vertAlign w:val="baseline"/>
        </w:rPr>
        <w:t> </w:t>
      </w:r>
      <w:r>
        <w:rPr>
          <w:vertAlign w:val="baseline"/>
        </w:rPr>
        <w:t>of</w:t>
      </w:r>
      <w:r>
        <w:rPr>
          <w:spacing w:val="-3"/>
          <w:vertAlign w:val="baseline"/>
        </w:rPr>
        <w:t> </w:t>
      </w:r>
      <w:r>
        <w:rPr>
          <w:vertAlign w:val="baseline"/>
        </w:rPr>
        <w:t>screening</w:t>
      </w:r>
      <w:r>
        <w:rPr>
          <w:spacing w:val="-2"/>
          <w:vertAlign w:val="baseline"/>
        </w:rPr>
        <w:t> </w:t>
      </w:r>
      <w:r>
        <w:rPr>
          <w:vertAlign w:val="baseline"/>
        </w:rPr>
        <w:t>for</w:t>
      </w:r>
      <w:r>
        <w:rPr>
          <w:spacing w:val="-3"/>
          <w:vertAlign w:val="baseline"/>
        </w:rPr>
        <w:t> </w:t>
      </w:r>
      <w:r>
        <w:rPr>
          <w:vertAlign w:val="baseline"/>
        </w:rPr>
        <w:t>iron</w:t>
      </w:r>
      <w:r>
        <w:rPr>
          <w:spacing w:val="-2"/>
          <w:vertAlign w:val="baseline"/>
        </w:rPr>
        <w:t> </w:t>
      </w:r>
      <w:r>
        <w:rPr>
          <w:vertAlign w:val="baseline"/>
        </w:rPr>
        <w:t>overload with both ferritin and transferrin saturation but concluded that the transferrin saturation would increase</w:t>
      </w:r>
      <w:r>
        <w:rPr>
          <w:spacing w:val="-2"/>
          <w:vertAlign w:val="baseline"/>
        </w:rPr>
        <w:t> </w:t>
      </w:r>
      <w:r>
        <w:rPr>
          <w:vertAlign w:val="baseline"/>
        </w:rPr>
        <w:t>the sensitivity of screening but decrease</w:t>
      </w:r>
      <w:r>
        <w:rPr>
          <w:spacing w:val="-2"/>
          <w:vertAlign w:val="baseline"/>
        </w:rPr>
        <w:t> </w:t>
      </w:r>
      <w:r>
        <w:rPr>
          <w:vertAlign w:val="baseline"/>
        </w:rPr>
        <w:t>specificity, particularly in infants</w:t>
      </w:r>
      <w:r>
        <w:rPr>
          <w:spacing w:val="-2"/>
          <w:vertAlign w:val="baseline"/>
        </w:rPr>
        <w:t> </w:t>
      </w:r>
      <w:r>
        <w:rPr>
          <w:vertAlign w:val="baseline"/>
        </w:rPr>
        <w:t>and</w:t>
      </w:r>
      <w:r>
        <w:rPr>
          <w:spacing w:val="-2"/>
          <w:vertAlign w:val="baseline"/>
        </w:rPr>
        <w:t> </w:t>
      </w:r>
      <w:r>
        <w:rPr>
          <w:vertAlign w:val="baseline"/>
        </w:rPr>
        <w:t>children and in those with hereditary hemochromatosis. For these reasons, the GWG did not include transferrin saturation in the recommendation.</w:t>
      </w:r>
    </w:p>
    <w:p>
      <w:pPr>
        <w:pStyle w:val="BodyText"/>
        <w:spacing w:line="259" w:lineRule="auto" w:before="158"/>
      </w:pPr>
      <w:r>
        <w:rPr/>
        <w:t>Most</w:t>
      </w:r>
      <w:r>
        <w:rPr>
          <w:spacing w:val="-5"/>
        </w:rPr>
        <w:t> </w:t>
      </w:r>
      <w:r>
        <w:rPr/>
        <w:t>of</w:t>
      </w:r>
      <w:r>
        <w:rPr>
          <w:spacing w:val="-5"/>
        </w:rPr>
        <w:t> </w:t>
      </w:r>
      <w:r>
        <w:rPr/>
        <w:t>the</w:t>
      </w:r>
      <w:r>
        <w:rPr>
          <w:spacing w:val="-4"/>
        </w:rPr>
        <w:t> </w:t>
      </w:r>
      <w:r>
        <w:rPr/>
        <w:t>data</w:t>
      </w:r>
      <w:r>
        <w:rPr>
          <w:spacing w:val="-4"/>
        </w:rPr>
        <w:t> </w:t>
      </w:r>
      <w:r>
        <w:rPr/>
        <w:t>specific</w:t>
      </w:r>
      <w:r>
        <w:rPr>
          <w:spacing w:val="-6"/>
        </w:rPr>
        <w:t> </w:t>
      </w:r>
      <w:r>
        <w:rPr/>
        <w:t>to</w:t>
      </w:r>
      <w:r>
        <w:rPr>
          <w:spacing w:val="-4"/>
        </w:rPr>
        <w:t> </w:t>
      </w:r>
      <w:r>
        <w:rPr/>
        <w:t>PK</w:t>
      </w:r>
      <w:r>
        <w:rPr>
          <w:spacing w:val="-3"/>
        </w:rPr>
        <w:t> </w:t>
      </w:r>
      <w:r>
        <w:rPr/>
        <w:t>deficiency</w:t>
      </w:r>
      <w:r>
        <w:rPr>
          <w:spacing w:val="-3"/>
        </w:rPr>
        <w:t> </w:t>
      </w:r>
      <w:r>
        <w:rPr/>
        <w:t>are</w:t>
      </w:r>
      <w:r>
        <w:rPr>
          <w:spacing w:val="-6"/>
        </w:rPr>
        <w:t> </w:t>
      </w:r>
      <w:r>
        <w:rPr/>
        <w:t>from</w:t>
      </w:r>
      <w:r>
        <w:rPr>
          <w:spacing w:val="-5"/>
        </w:rPr>
        <w:t> </w:t>
      </w:r>
      <w:r>
        <w:rPr/>
        <w:t>the</w:t>
      </w:r>
      <w:r>
        <w:rPr>
          <w:spacing w:val="-3"/>
        </w:rPr>
        <w:t> </w:t>
      </w:r>
      <w:r>
        <w:rPr/>
        <w:t>PK</w:t>
      </w:r>
      <w:r>
        <w:rPr>
          <w:spacing w:val="-6"/>
        </w:rPr>
        <w:t> </w:t>
      </w:r>
      <w:r>
        <w:rPr/>
        <w:t>deficiency</w:t>
      </w:r>
      <w:r>
        <w:rPr>
          <w:spacing w:val="-3"/>
        </w:rPr>
        <w:t> </w:t>
      </w:r>
      <w:r>
        <w:rPr/>
        <w:t>Natural</w:t>
      </w:r>
      <w:r>
        <w:rPr>
          <w:spacing w:val="-4"/>
        </w:rPr>
        <w:t> </w:t>
      </w:r>
      <w:r>
        <w:rPr/>
        <w:t>History</w:t>
      </w:r>
      <w:r>
        <w:rPr>
          <w:spacing w:val="-5"/>
        </w:rPr>
        <w:t> </w:t>
      </w:r>
      <w:r>
        <w:rPr/>
        <w:t>Study,</w:t>
      </w:r>
      <w:r>
        <w:rPr>
          <w:vertAlign w:val="superscript"/>
        </w:rPr>
        <w:t>3,22</w:t>
      </w:r>
      <w:r>
        <w:rPr>
          <w:vertAlign w:val="baseline"/>
        </w:rPr>
        <w:t> which demonstrated that even patients with PK deficiency not receiving regular transfusions developed iron overload over time:</w:t>
      </w:r>
    </w:p>
    <w:p>
      <w:pPr>
        <w:pStyle w:val="ListParagraph"/>
        <w:numPr>
          <w:ilvl w:val="0"/>
          <w:numId w:val="4"/>
        </w:numPr>
        <w:tabs>
          <w:tab w:pos="665" w:val="left" w:leader="none"/>
          <w:tab w:pos="820" w:val="left" w:leader="none"/>
        </w:tabs>
        <w:spacing w:line="283" w:lineRule="auto" w:before="29" w:after="0"/>
        <w:ind w:left="820" w:right="250" w:hanging="360"/>
        <w:jc w:val="left"/>
        <w:rPr>
          <w:sz w:val="22"/>
        </w:rPr>
      </w:pPr>
      <w:r>
        <w:rPr>
          <w:sz w:val="22"/>
        </w:rPr>
        <w:t>Patients were considered to have iron overload if: i) their highest ferritin was over 1000 ng/mL; or ii) they received chelation therapy in the 12 months prior to enrollment; or iii) their highest liver iron concentration (LIC) was &gt;3 mg/g dry weight liver (DW) on T2* MRI;</w:t>
      </w:r>
      <w:r>
        <w:rPr>
          <w:spacing w:val="-3"/>
          <w:sz w:val="22"/>
        </w:rPr>
        <w:t> </w:t>
      </w:r>
      <w:r>
        <w:rPr>
          <w:sz w:val="22"/>
        </w:rPr>
        <w:t>or</w:t>
      </w:r>
      <w:r>
        <w:rPr>
          <w:spacing w:val="-1"/>
          <w:sz w:val="22"/>
        </w:rPr>
        <w:t> </w:t>
      </w:r>
      <w:r>
        <w:rPr>
          <w:sz w:val="22"/>
        </w:rPr>
        <w:t>iv)</w:t>
      </w:r>
      <w:r>
        <w:rPr>
          <w:spacing w:val="-3"/>
          <w:sz w:val="22"/>
        </w:rPr>
        <w:t> </w:t>
      </w:r>
      <w:r>
        <w:rPr>
          <w:sz w:val="22"/>
        </w:rPr>
        <w:t>they</w:t>
      </w:r>
      <w:r>
        <w:rPr>
          <w:spacing w:val="-1"/>
          <w:sz w:val="22"/>
        </w:rPr>
        <w:t> </w:t>
      </w:r>
      <w:r>
        <w:rPr>
          <w:sz w:val="22"/>
        </w:rPr>
        <w:t>had</w:t>
      </w:r>
      <w:r>
        <w:rPr>
          <w:spacing w:val="-4"/>
          <w:sz w:val="22"/>
        </w:rPr>
        <w:t> </w:t>
      </w:r>
      <w:r>
        <w:rPr>
          <w:sz w:val="22"/>
        </w:rPr>
        <w:t>cardiac</w:t>
      </w:r>
      <w:r>
        <w:rPr>
          <w:spacing w:val="-2"/>
          <w:sz w:val="22"/>
        </w:rPr>
        <w:t> </w:t>
      </w:r>
      <w:r>
        <w:rPr>
          <w:sz w:val="22"/>
        </w:rPr>
        <w:t>iron</w:t>
      </w:r>
      <w:r>
        <w:rPr>
          <w:spacing w:val="-2"/>
          <w:sz w:val="22"/>
        </w:rPr>
        <w:t> </w:t>
      </w:r>
      <w:r>
        <w:rPr>
          <w:sz w:val="22"/>
        </w:rPr>
        <w:t>overload</w:t>
      </w:r>
      <w:r>
        <w:rPr>
          <w:spacing w:val="-2"/>
          <w:sz w:val="22"/>
        </w:rPr>
        <w:t> </w:t>
      </w:r>
      <w:r>
        <w:rPr>
          <w:sz w:val="22"/>
        </w:rPr>
        <w:t>as</w:t>
      </w:r>
      <w:r>
        <w:rPr>
          <w:spacing w:val="-4"/>
          <w:sz w:val="22"/>
        </w:rPr>
        <w:t> </w:t>
      </w:r>
      <w:r>
        <w:rPr>
          <w:sz w:val="22"/>
        </w:rPr>
        <w:t>defined</w:t>
      </w:r>
      <w:r>
        <w:rPr>
          <w:spacing w:val="-2"/>
          <w:sz w:val="22"/>
        </w:rPr>
        <w:t> </w:t>
      </w:r>
      <w:r>
        <w:rPr>
          <w:sz w:val="22"/>
        </w:rPr>
        <w:t>by</w:t>
      </w:r>
      <w:r>
        <w:rPr>
          <w:spacing w:val="-2"/>
          <w:sz w:val="22"/>
        </w:rPr>
        <w:t> </w:t>
      </w:r>
      <w:r>
        <w:rPr>
          <w:sz w:val="22"/>
        </w:rPr>
        <w:t>a</w:t>
      </w:r>
      <w:r>
        <w:rPr>
          <w:spacing w:val="-4"/>
          <w:sz w:val="22"/>
        </w:rPr>
        <w:t> </w:t>
      </w:r>
      <w:r>
        <w:rPr>
          <w:sz w:val="22"/>
        </w:rPr>
        <w:t>cardiac</w:t>
      </w:r>
      <w:r>
        <w:rPr>
          <w:spacing w:val="-4"/>
          <w:sz w:val="22"/>
        </w:rPr>
        <w:t> </w:t>
      </w:r>
      <w:r>
        <w:rPr>
          <w:sz w:val="22"/>
        </w:rPr>
        <w:t>T2*</w:t>
      </w:r>
      <w:r>
        <w:rPr>
          <w:spacing w:val="-3"/>
          <w:sz w:val="22"/>
        </w:rPr>
        <w:t> </w:t>
      </w:r>
      <w:r>
        <w:rPr>
          <w:sz w:val="22"/>
        </w:rPr>
        <w:t>≤20ms</w:t>
      </w:r>
      <w:r>
        <w:rPr>
          <w:spacing w:val="-1"/>
          <w:sz w:val="22"/>
        </w:rPr>
        <w:t> </w:t>
      </w:r>
      <w:r>
        <w:rPr>
          <w:sz w:val="22"/>
        </w:rPr>
        <w:t>at any</w:t>
      </w:r>
      <w:r>
        <w:rPr>
          <w:spacing w:val="-4"/>
          <w:sz w:val="22"/>
        </w:rPr>
        <w:t> </w:t>
      </w:r>
      <w:r>
        <w:rPr>
          <w:sz w:val="22"/>
        </w:rPr>
        <w:t>time in their history.</w:t>
      </w:r>
    </w:p>
    <w:p>
      <w:pPr>
        <w:pStyle w:val="ListParagraph"/>
        <w:numPr>
          <w:ilvl w:val="0"/>
          <w:numId w:val="4"/>
        </w:numPr>
        <w:tabs>
          <w:tab w:pos="665" w:val="left" w:leader="none"/>
          <w:tab w:pos="820" w:val="left" w:leader="none"/>
        </w:tabs>
        <w:spacing w:line="283" w:lineRule="auto" w:before="0" w:after="0"/>
        <w:ind w:left="820" w:right="488" w:hanging="360"/>
        <w:jc w:val="left"/>
        <w:rPr>
          <w:sz w:val="22"/>
        </w:rPr>
      </w:pPr>
      <w:r>
        <w:rPr>
          <w:sz w:val="22"/>
        </w:rPr>
        <w:t>Patients</w:t>
      </w:r>
      <w:r>
        <w:rPr>
          <w:spacing w:val="-1"/>
          <w:sz w:val="22"/>
        </w:rPr>
        <w:t> </w:t>
      </w:r>
      <w:r>
        <w:rPr>
          <w:sz w:val="22"/>
        </w:rPr>
        <w:t>were</w:t>
      </w:r>
      <w:r>
        <w:rPr>
          <w:spacing w:val="-2"/>
          <w:sz w:val="22"/>
        </w:rPr>
        <w:t> </w:t>
      </w:r>
      <w:r>
        <w:rPr>
          <w:sz w:val="22"/>
        </w:rPr>
        <w:t>defined</w:t>
      </w:r>
      <w:r>
        <w:rPr>
          <w:spacing w:val="-2"/>
          <w:sz w:val="22"/>
        </w:rPr>
        <w:t> </w:t>
      </w:r>
      <w:r>
        <w:rPr>
          <w:sz w:val="22"/>
        </w:rPr>
        <w:t>as</w:t>
      </w:r>
      <w:r>
        <w:rPr>
          <w:spacing w:val="-4"/>
          <w:sz w:val="22"/>
        </w:rPr>
        <w:t> </w:t>
      </w:r>
      <w:r>
        <w:rPr>
          <w:sz w:val="22"/>
        </w:rPr>
        <w:t>regularly</w:t>
      </w:r>
      <w:r>
        <w:rPr>
          <w:spacing w:val="-4"/>
          <w:sz w:val="22"/>
        </w:rPr>
        <w:t> </w:t>
      </w:r>
      <w:r>
        <w:rPr>
          <w:sz w:val="22"/>
        </w:rPr>
        <w:t>transfused</w:t>
      </w:r>
      <w:r>
        <w:rPr>
          <w:spacing w:val="-4"/>
          <w:sz w:val="22"/>
        </w:rPr>
        <w:t> </w:t>
      </w:r>
      <w:r>
        <w:rPr>
          <w:sz w:val="22"/>
        </w:rPr>
        <w:t>if</w:t>
      </w:r>
      <w:r>
        <w:rPr>
          <w:spacing w:val="-3"/>
          <w:sz w:val="22"/>
        </w:rPr>
        <w:t> </w:t>
      </w:r>
      <w:r>
        <w:rPr>
          <w:sz w:val="22"/>
        </w:rPr>
        <w:t>they</w:t>
      </w:r>
      <w:r>
        <w:rPr>
          <w:spacing w:val="-2"/>
          <w:sz w:val="22"/>
        </w:rPr>
        <w:t> </w:t>
      </w:r>
      <w:r>
        <w:rPr>
          <w:sz w:val="22"/>
        </w:rPr>
        <w:t>had</w:t>
      </w:r>
      <w:r>
        <w:rPr>
          <w:spacing w:val="-4"/>
          <w:sz w:val="22"/>
        </w:rPr>
        <w:t> </w:t>
      </w:r>
      <w:r>
        <w:rPr>
          <w:sz w:val="22"/>
        </w:rPr>
        <w:t>received</w:t>
      </w:r>
      <w:r>
        <w:rPr>
          <w:spacing w:val="-4"/>
          <w:sz w:val="22"/>
        </w:rPr>
        <w:t> </w:t>
      </w:r>
      <w:r>
        <w:rPr>
          <w:sz w:val="22"/>
        </w:rPr>
        <w:t>≥6</w:t>
      </w:r>
      <w:r>
        <w:rPr>
          <w:spacing w:val="-4"/>
          <w:sz w:val="22"/>
        </w:rPr>
        <w:t> </w:t>
      </w:r>
      <w:r>
        <w:rPr>
          <w:sz w:val="22"/>
        </w:rPr>
        <w:t>transfusions</w:t>
      </w:r>
      <w:r>
        <w:rPr>
          <w:spacing w:val="-1"/>
          <w:sz w:val="22"/>
        </w:rPr>
        <w:t> </w:t>
      </w:r>
      <w:r>
        <w:rPr>
          <w:sz w:val="22"/>
        </w:rPr>
        <w:t>in</w:t>
      </w:r>
      <w:r>
        <w:rPr>
          <w:spacing w:val="-4"/>
          <w:sz w:val="22"/>
        </w:rPr>
        <w:t> </w:t>
      </w:r>
      <w:r>
        <w:rPr>
          <w:sz w:val="22"/>
        </w:rPr>
        <w:t>the 12 months prior to enrollment. At enrollment, 82% (198/242) of patients were not receiving regular transfusions; 38% (53/138) of these patients had iron overload as defined by ferritin.</w:t>
      </w:r>
    </w:p>
    <w:p>
      <w:pPr>
        <w:pStyle w:val="ListParagraph"/>
        <w:numPr>
          <w:ilvl w:val="0"/>
          <w:numId w:val="4"/>
        </w:numPr>
        <w:tabs>
          <w:tab w:pos="665" w:val="left" w:leader="none"/>
          <w:tab w:pos="820" w:val="left" w:leader="none"/>
        </w:tabs>
        <w:spacing w:line="283" w:lineRule="auto" w:before="0" w:after="0"/>
        <w:ind w:left="820" w:right="446" w:hanging="360"/>
        <w:jc w:val="left"/>
        <w:rPr>
          <w:sz w:val="22"/>
        </w:rPr>
      </w:pPr>
      <w:r>
        <w:rPr>
          <w:sz w:val="22"/>
        </w:rPr>
        <w:t>Of the 242 patients, 175 (72%) had ferritin levels measured within the prior 12 months. The median ferritin was</w:t>
      </w:r>
      <w:r>
        <w:rPr>
          <w:spacing w:val="-2"/>
          <w:sz w:val="22"/>
        </w:rPr>
        <w:t> </w:t>
      </w:r>
      <w:r>
        <w:rPr>
          <w:sz w:val="22"/>
        </w:rPr>
        <w:t>583 ng/mL (range, 17-5630 ng/mL). The overall prevalence of iron overload as defined by ferritin or chelation was 45% (82/181). Patients without ferritin</w:t>
      </w:r>
      <w:r>
        <w:rPr>
          <w:spacing w:val="-3"/>
          <w:sz w:val="22"/>
        </w:rPr>
        <w:t> </w:t>
      </w:r>
      <w:r>
        <w:rPr>
          <w:sz w:val="22"/>
        </w:rPr>
        <w:t>monitoring</w:t>
      </w:r>
      <w:r>
        <w:rPr>
          <w:spacing w:val="-3"/>
          <w:sz w:val="22"/>
        </w:rPr>
        <w:t> </w:t>
      </w:r>
      <w:r>
        <w:rPr>
          <w:sz w:val="22"/>
        </w:rPr>
        <w:t>had</w:t>
      </w:r>
      <w:r>
        <w:rPr>
          <w:spacing w:val="-5"/>
          <w:sz w:val="22"/>
        </w:rPr>
        <w:t> </w:t>
      </w:r>
      <w:r>
        <w:rPr>
          <w:sz w:val="22"/>
        </w:rPr>
        <w:t>fewer</w:t>
      </w:r>
      <w:r>
        <w:rPr>
          <w:spacing w:val="-2"/>
          <w:sz w:val="22"/>
        </w:rPr>
        <w:t> </w:t>
      </w:r>
      <w:r>
        <w:rPr>
          <w:sz w:val="22"/>
        </w:rPr>
        <w:t>transfusions</w:t>
      </w:r>
      <w:r>
        <w:rPr>
          <w:spacing w:val="-5"/>
          <w:sz w:val="22"/>
        </w:rPr>
        <w:t> </w:t>
      </w:r>
      <w:r>
        <w:rPr>
          <w:sz w:val="22"/>
        </w:rPr>
        <w:t>(1%</w:t>
      </w:r>
      <w:r>
        <w:rPr>
          <w:spacing w:val="-5"/>
          <w:sz w:val="22"/>
        </w:rPr>
        <w:t> </w:t>
      </w:r>
      <w:r>
        <w:rPr>
          <w:sz w:val="22"/>
        </w:rPr>
        <w:t>vs.</w:t>
      </w:r>
      <w:r>
        <w:rPr>
          <w:spacing w:val="-4"/>
          <w:sz w:val="22"/>
        </w:rPr>
        <w:t> </w:t>
      </w:r>
      <w:r>
        <w:rPr>
          <w:sz w:val="22"/>
        </w:rPr>
        <w:t>25%</w:t>
      </w:r>
      <w:r>
        <w:rPr>
          <w:spacing w:val="-4"/>
          <w:sz w:val="22"/>
        </w:rPr>
        <w:t> </w:t>
      </w:r>
      <w:r>
        <w:rPr>
          <w:sz w:val="22"/>
        </w:rPr>
        <w:t>regularly</w:t>
      </w:r>
      <w:r>
        <w:rPr>
          <w:spacing w:val="-5"/>
          <w:sz w:val="22"/>
        </w:rPr>
        <w:t> </w:t>
      </w:r>
      <w:r>
        <w:rPr>
          <w:sz w:val="22"/>
        </w:rPr>
        <w:t>transfused;</w:t>
      </w:r>
      <w:r>
        <w:rPr>
          <w:spacing w:val="-2"/>
          <w:sz w:val="22"/>
        </w:rPr>
        <w:t> </w:t>
      </w:r>
      <w:r>
        <w:rPr>
          <w:sz w:val="22"/>
        </w:rPr>
        <w:t>P&lt;0.0001) and a higher hemoglobin (Hb) level (median Hb 9.6 vs. 8.8 g/dL; p=0.01)</w:t>
      </w:r>
    </w:p>
    <w:p>
      <w:pPr>
        <w:pStyle w:val="BodyText"/>
        <w:spacing w:line="259" w:lineRule="auto" w:before="173"/>
        <w:ind w:right="215"/>
      </w:pPr>
      <w:r>
        <w:rPr/>
        <w:t>Iron overload results in several complications, all of which can potentially be avoided with effective</w:t>
      </w:r>
      <w:r>
        <w:rPr>
          <w:spacing w:val="-7"/>
        </w:rPr>
        <w:t> </w:t>
      </w:r>
      <w:r>
        <w:rPr/>
        <w:t>iron</w:t>
      </w:r>
      <w:r>
        <w:rPr>
          <w:spacing w:val="-7"/>
        </w:rPr>
        <w:t> </w:t>
      </w:r>
      <w:r>
        <w:rPr/>
        <w:t>chelation</w:t>
      </w:r>
      <w:r>
        <w:rPr>
          <w:spacing w:val="-7"/>
        </w:rPr>
        <w:t> </w:t>
      </w:r>
      <w:r>
        <w:rPr/>
        <w:t>therapy.</w:t>
      </w:r>
      <w:r>
        <w:rPr>
          <w:vertAlign w:val="superscript"/>
        </w:rPr>
        <w:t>23,24</w:t>
      </w:r>
      <w:r>
        <w:rPr>
          <w:spacing w:val="-5"/>
          <w:vertAlign w:val="baseline"/>
        </w:rPr>
        <w:t> </w:t>
      </w:r>
      <w:r>
        <w:rPr>
          <w:vertAlign w:val="baseline"/>
        </w:rPr>
        <w:t>Hence</w:t>
      </w:r>
      <w:r>
        <w:rPr>
          <w:spacing w:val="-5"/>
          <w:vertAlign w:val="baseline"/>
        </w:rPr>
        <w:t> </w:t>
      </w:r>
      <w:r>
        <w:rPr>
          <w:vertAlign w:val="baseline"/>
        </w:rPr>
        <w:t>early</w:t>
      </w:r>
      <w:r>
        <w:rPr>
          <w:spacing w:val="-4"/>
          <w:vertAlign w:val="baseline"/>
        </w:rPr>
        <w:t> </w:t>
      </w:r>
      <w:r>
        <w:rPr>
          <w:vertAlign w:val="baseline"/>
        </w:rPr>
        <w:t>assessment</w:t>
      </w:r>
      <w:r>
        <w:rPr>
          <w:spacing w:val="-3"/>
          <w:vertAlign w:val="baseline"/>
        </w:rPr>
        <w:t> </w:t>
      </w:r>
      <w:r>
        <w:rPr>
          <w:vertAlign w:val="baseline"/>
        </w:rPr>
        <w:t>and</w:t>
      </w:r>
      <w:r>
        <w:rPr>
          <w:spacing w:val="-7"/>
          <w:vertAlign w:val="baseline"/>
        </w:rPr>
        <w:t> </w:t>
      </w:r>
      <w:r>
        <w:rPr>
          <w:vertAlign w:val="baseline"/>
        </w:rPr>
        <w:t>initiation</w:t>
      </w:r>
      <w:r>
        <w:rPr>
          <w:spacing w:val="-7"/>
          <w:vertAlign w:val="baseline"/>
        </w:rPr>
        <w:t> </w:t>
      </w:r>
      <w:r>
        <w:rPr>
          <w:vertAlign w:val="baseline"/>
        </w:rPr>
        <w:t>of</w:t>
      </w:r>
      <w:r>
        <w:rPr>
          <w:spacing w:val="-4"/>
          <w:vertAlign w:val="baseline"/>
        </w:rPr>
        <w:t> </w:t>
      </w:r>
      <w:r>
        <w:rPr>
          <w:vertAlign w:val="baseline"/>
        </w:rPr>
        <w:t>chelation</w:t>
      </w:r>
      <w:r>
        <w:rPr>
          <w:spacing w:val="-7"/>
          <w:vertAlign w:val="baseline"/>
        </w:rPr>
        <w:t> </w:t>
      </w:r>
      <w:r>
        <w:rPr>
          <w:vertAlign w:val="baseline"/>
        </w:rPr>
        <w:t>when appropriate could prevent complications. Ferritin-based monitoring frequency should be</w:t>
      </w:r>
    </w:p>
    <w:p>
      <w:pPr>
        <w:spacing w:after="0" w:line="259" w:lineRule="auto"/>
        <w:sectPr>
          <w:pgSz w:w="12240" w:h="15840"/>
          <w:pgMar w:header="0" w:footer="943" w:top="1420" w:bottom="1140" w:left="1340" w:right="1220"/>
        </w:sectPr>
      </w:pPr>
    </w:p>
    <w:p>
      <w:pPr>
        <w:pStyle w:val="BodyText"/>
        <w:spacing w:line="259" w:lineRule="auto" w:before="83"/>
        <w:ind w:right="302"/>
      </w:pPr>
      <w:r>
        <w:rPr/>
        <w:t>customized to each patient, although it must be conducted at least once a year. For patients receiving regular red cell transfusions, ferritin should be assessed every 1 to 3 months. Given that</w:t>
      </w:r>
      <w:r>
        <w:rPr>
          <w:spacing w:val="-3"/>
        </w:rPr>
        <w:t> </w:t>
      </w:r>
      <w:r>
        <w:rPr/>
        <w:t>ferritin</w:t>
      </w:r>
      <w:r>
        <w:rPr>
          <w:spacing w:val="-2"/>
        </w:rPr>
        <w:t> </w:t>
      </w:r>
      <w:r>
        <w:rPr/>
        <w:t>is</w:t>
      </w:r>
      <w:r>
        <w:rPr>
          <w:spacing w:val="-4"/>
        </w:rPr>
        <w:t> </w:t>
      </w:r>
      <w:r>
        <w:rPr/>
        <w:t>an</w:t>
      </w:r>
      <w:r>
        <w:rPr>
          <w:spacing w:val="-2"/>
        </w:rPr>
        <w:t> </w:t>
      </w:r>
      <w:r>
        <w:rPr/>
        <w:t>acute</w:t>
      </w:r>
      <w:r>
        <w:rPr>
          <w:spacing w:val="-4"/>
        </w:rPr>
        <w:t> </w:t>
      </w:r>
      <w:r>
        <w:rPr/>
        <w:t>phase</w:t>
      </w:r>
      <w:r>
        <w:rPr>
          <w:spacing w:val="-2"/>
        </w:rPr>
        <w:t> </w:t>
      </w:r>
      <w:r>
        <w:rPr/>
        <w:t>reactant,</w:t>
      </w:r>
      <w:r>
        <w:rPr>
          <w:spacing w:val="-3"/>
        </w:rPr>
        <w:t> </w:t>
      </w:r>
      <w:r>
        <w:rPr/>
        <w:t>elevated</w:t>
      </w:r>
      <w:r>
        <w:rPr>
          <w:spacing w:val="-2"/>
        </w:rPr>
        <w:t> </w:t>
      </w:r>
      <w:r>
        <w:rPr/>
        <w:t>levels</w:t>
      </w:r>
      <w:r>
        <w:rPr>
          <w:spacing w:val="-1"/>
        </w:rPr>
        <w:t> </w:t>
      </w:r>
      <w:r>
        <w:rPr/>
        <w:t>in</w:t>
      </w:r>
      <w:r>
        <w:rPr>
          <w:spacing w:val="-2"/>
        </w:rPr>
        <w:t> </w:t>
      </w:r>
      <w:r>
        <w:rPr/>
        <w:t>the</w:t>
      </w:r>
      <w:r>
        <w:rPr>
          <w:spacing w:val="-4"/>
        </w:rPr>
        <w:t> </w:t>
      </w:r>
      <w:r>
        <w:rPr/>
        <w:t>context</w:t>
      </w:r>
      <w:r>
        <w:rPr>
          <w:spacing w:val="-3"/>
        </w:rPr>
        <w:t> </w:t>
      </w:r>
      <w:r>
        <w:rPr/>
        <w:t>of</w:t>
      </w:r>
      <w:r>
        <w:rPr>
          <w:spacing w:val="-3"/>
        </w:rPr>
        <w:t> </w:t>
      </w:r>
      <w:r>
        <w:rPr/>
        <w:t>inflammation</w:t>
      </w:r>
      <w:r>
        <w:rPr>
          <w:spacing w:val="-4"/>
        </w:rPr>
        <w:t> </w:t>
      </w:r>
      <w:r>
        <w:rPr/>
        <w:t>should</w:t>
      </w:r>
      <w:r>
        <w:rPr>
          <w:spacing w:val="-2"/>
        </w:rPr>
        <w:t> </w:t>
      </w:r>
      <w:r>
        <w:rPr/>
        <w:t>be cautiously interpreted, with a repeat assessment advised before proceeding with MRI. For example, it is unlikely that a child who has not received transfusions would develop iron overload by the age of 3 years regardless of the ferritin level.</w:t>
      </w:r>
    </w:p>
    <w:p>
      <w:pPr>
        <w:pStyle w:val="BodyText"/>
        <w:ind w:left="0"/>
      </w:pPr>
    </w:p>
    <w:p>
      <w:pPr>
        <w:pStyle w:val="BodyText"/>
        <w:spacing w:before="86"/>
        <w:ind w:left="0"/>
      </w:pPr>
    </w:p>
    <w:p>
      <w:pPr>
        <w:spacing w:line="259" w:lineRule="auto" w:before="0"/>
        <w:ind w:left="100" w:right="215" w:firstLine="0"/>
        <w:jc w:val="left"/>
        <w:rPr>
          <w:sz w:val="22"/>
        </w:rPr>
      </w:pPr>
      <w:r>
        <w:rPr>
          <w:rFonts w:ascii="Arial"/>
          <w:i/>
          <w:sz w:val="22"/>
          <w:u w:val="single"/>
        </w:rPr>
        <w:t>Recommendation B2</w:t>
      </w:r>
      <w:r>
        <w:rPr>
          <w:sz w:val="22"/>
        </w:rPr>
        <w:t>. </w:t>
      </w:r>
      <w:r>
        <w:rPr>
          <w:rFonts w:ascii="Arial"/>
          <w:i/>
          <w:sz w:val="22"/>
        </w:rPr>
        <w:t>The expert panel recommends measurement of liver iron concentration using</w:t>
      </w:r>
      <w:r>
        <w:rPr>
          <w:rFonts w:ascii="Arial"/>
          <w:i/>
          <w:spacing w:val="-3"/>
          <w:sz w:val="22"/>
        </w:rPr>
        <w:t> </w:t>
      </w:r>
      <w:r>
        <w:rPr>
          <w:rFonts w:ascii="Arial"/>
          <w:i/>
          <w:sz w:val="22"/>
        </w:rPr>
        <w:t>magnetic</w:t>
      </w:r>
      <w:r>
        <w:rPr>
          <w:rFonts w:ascii="Arial"/>
          <w:i/>
          <w:spacing w:val="-2"/>
          <w:sz w:val="22"/>
        </w:rPr>
        <w:t> </w:t>
      </w:r>
      <w:r>
        <w:rPr>
          <w:rFonts w:ascii="Arial"/>
          <w:i/>
          <w:sz w:val="22"/>
        </w:rPr>
        <w:t>resonance</w:t>
      </w:r>
      <w:r>
        <w:rPr>
          <w:rFonts w:ascii="Arial"/>
          <w:i/>
          <w:spacing w:val="-3"/>
          <w:sz w:val="22"/>
        </w:rPr>
        <w:t> </w:t>
      </w:r>
      <w:r>
        <w:rPr>
          <w:rFonts w:ascii="Arial"/>
          <w:i/>
          <w:sz w:val="22"/>
        </w:rPr>
        <w:t>imaging</w:t>
      </w:r>
      <w:r>
        <w:rPr>
          <w:rFonts w:ascii="Arial"/>
          <w:i/>
          <w:spacing w:val="-5"/>
          <w:sz w:val="22"/>
        </w:rPr>
        <w:t> </w:t>
      </w:r>
      <w:r>
        <w:rPr>
          <w:rFonts w:ascii="Arial"/>
          <w:i/>
          <w:sz w:val="22"/>
        </w:rPr>
        <w:t>(MRI)</w:t>
      </w:r>
      <w:r>
        <w:rPr>
          <w:rFonts w:ascii="Arial"/>
          <w:i/>
          <w:spacing w:val="-2"/>
          <w:sz w:val="22"/>
        </w:rPr>
        <w:t> </w:t>
      </w:r>
      <w:r>
        <w:rPr>
          <w:rFonts w:ascii="Arial"/>
          <w:i/>
          <w:sz w:val="22"/>
        </w:rPr>
        <w:t>in</w:t>
      </w:r>
      <w:r>
        <w:rPr>
          <w:rFonts w:ascii="Arial"/>
          <w:i/>
          <w:spacing w:val="-5"/>
          <w:sz w:val="22"/>
        </w:rPr>
        <w:t> </w:t>
      </w:r>
      <w:r>
        <w:rPr>
          <w:rFonts w:ascii="Arial"/>
          <w:i/>
          <w:sz w:val="22"/>
        </w:rPr>
        <w:t>children</w:t>
      </w:r>
      <w:r>
        <w:rPr>
          <w:rFonts w:ascii="Arial"/>
          <w:i/>
          <w:spacing w:val="-3"/>
          <w:sz w:val="22"/>
        </w:rPr>
        <w:t> </w:t>
      </w:r>
      <w:r>
        <w:rPr>
          <w:rFonts w:ascii="Arial"/>
          <w:i/>
          <w:sz w:val="22"/>
        </w:rPr>
        <w:t>and</w:t>
      </w:r>
      <w:r>
        <w:rPr>
          <w:rFonts w:ascii="Arial"/>
          <w:i/>
          <w:spacing w:val="-3"/>
          <w:sz w:val="22"/>
        </w:rPr>
        <w:t> </w:t>
      </w:r>
      <w:r>
        <w:rPr>
          <w:rFonts w:ascii="Arial"/>
          <w:i/>
          <w:sz w:val="22"/>
        </w:rPr>
        <w:t>adults</w:t>
      </w:r>
      <w:r>
        <w:rPr>
          <w:rFonts w:ascii="Arial"/>
          <w:i/>
          <w:spacing w:val="-2"/>
          <w:sz w:val="22"/>
        </w:rPr>
        <w:t> </w:t>
      </w:r>
      <w:r>
        <w:rPr>
          <w:rFonts w:ascii="Arial"/>
          <w:i/>
          <w:sz w:val="22"/>
        </w:rPr>
        <w:t>with</w:t>
      </w:r>
      <w:r>
        <w:rPr>
          <w:rFonts w:ascii="Arial"/>
          <w:i/>
          <w:spacing w:val="-5"/>
          <w:sz w:val="22"/>
        </w:rPr>
        <w:t> </w:t>
      </w:r>
      <w:r>
        <w:rPr>
          <w:rFonts w:ascii="Arial"/>
          <w:i/>
          <w:sz w:val="22"/>
        </w:rPr>
        <w:t>pyruvate</w:t>
      </w:r>
      <w:r>
        <w:rPr>
          <w:rFonts w:ascii="Arial"/>
          <w:i/>
          <w:spacing w:val="-2"/>
          <w:sz w:val="22"/>
        </w:rPr>
        <w:t> </w:t>
      </w:r>
      <w:r>
        <w:rPr>
          <w:rFonts w:ascii="Arial"/>
          <w:i/>
          <w:sz w:val="22"/>
        </w:rPr>
        <w:t>kinase</w:t>
      </w:r>
      <w:r>
        <w:rPr>
          <w:rFonts w:ascii="Arial"/>
          <w:i/>
          <w:spacing w:val="-5"/>
          <w:sz w:val="22"/>
        </w:rPr>
        <w:t> </w:t>
      </w:r>
      <w:r>
        <w:rPr>
          <w:rFonts w:ascii="Arial"/>
          <w:i/>
          <w:sz w:val="22"/>
        </w:rPr>
        <w:t>deficiency with consistent serum ferritin measurements &gt;500 ng/mL to detect and avoid complications of hepatic iron</w:t>
      </w:r>
      <w:r>
        <w:rPr>
          <w:rFonts w:ascii="Arial"/>
          <w:i/>
          <w:spacing w:val="-1"/>
          <w:sz w:val="22"/>
        </w:rPr>
        <w:t> </w:t>
      </w:r>
      <w:r>
        <w:rPr>
          <w:rFonts w:ascii="Arial"/>
          <w:i/>
          <w:sz w:val="22"/>
        </w:rPr>
        <w:t>overload, irrespective of transfusion</w:t>
      </w:r>
      <w:r>
        <w:rPr>
          <w:rFonts w:ascii="Arial"/>
          <w:i/>
          <w:spacing w:val="-1"/>
          <w:sz w:val="22"/>
        </w:rPr>
        <w:t> </w:t>
      </w:r>
      <w:r>
        <w:rPr>
          <w:rFonts w:ascii="Arial"/>
          <w:i/>
          <w:sz w:val="22"/>
        </w:rPr>
        <w:t>status. </w:t>
      </w:r>
      <w:r>
        <w:rPr>
          <w:sz w:val="22"/>
        </w:rPr>
        <w:t>(Certainty of evidence: low; strength of recommendation: strong; agreement, 100%).</w:t>
      </w:r>
    </w:p>
    <w:p>
      <w:pPr>
        <w:pStyle w:val="BodyText"/>
        <w:spacing w:before="18"/>
        <w:ind w:left="0"/>
      </w:pPr>
    </w:p>
    <w:p>
      <w:pPr>
        <w:pStyle w:val="BodyText"/>
        <w:spacing w:line="259" w:lineRule="auto" w:before="1"/>
        <w:ind w:right="249"/>
      </w:pPr>
      <w:r>
        <w:rPr>
          <w:rFonts w:ascii="Arial"/>
          <w:i/>
        </w:rPr>
        <w:t>Evidence/clinical considerations: </w:t>
      </w:r>
      <w:r>
        <w:rPr/>
        <w:t>Liver iron overload may result in complications including cirrhosis and hepatocellular carcinoma, with significant morbidity and mortality.</w:t>
      </w:r>
      <w:r>
        <w:rPr>
          <w:vertAlign w:val="superscript"/>
        </w:rPr>
        <w:t>26</w:t>
      </w:r>
      <w:r>
        <w:rPr>
          <w:vertAlign w:val="baseline"/>
        </w:rPr>
        <w:t> Where possible, MRI assessment of liver iron concentration (LIC) is strongly recommended. It is important to balance the risks associated with sedation for MRI in children with the benefits of knowing the precise LIC. For patients receiving regular red cell transfusions or undergoing iron chelation therapy, annual liver T2, T2*, R2</w:t>
      </w:r>
      <w:r>
        <w:rPr>
          <w:vertAlign w:val="superscript"/>
        </w:rPr>
        <w:t>27</w:t>
      </w:r>
      <w:r>
        <w:rPr>
          <w:vertAlign w:val="baseline"/>
        </w:rPr>
        <w:t> or R2* MRI</w:t>
      </w:r>
      <w:r>
        <w:rPr>
          <w:vertAlign w:val="superscript"/>
        </w:rPr>
        <w:t>28</w:t>
      </w:r>
      <w:r>
        <w:rPr>
          <w:vertAlign w:val="baseline"/>
        </w:rPr>
        <w:t> should be performed. Patients who</w:t>
      </w:r>
      <w:r>
        <w:rPr>
          <w:vertAlign w:val="baseline"/>
        </w:rPr>
        <w:t> are not regularly transfused may have LIC measurements less frequently, based on trends in serum</w:t>
      </w:r>
      <w:r>
        <w:rPr>
          <w:spacing w:val="-4"/>
          <w:vertAlign w:val="baseline"/>
        </w:rPr>
        <w:t> </w:t>
      </w:r>
      <w:r>
        <w:rPr>
          <w:vertAlign w:val="baseline"/>
        </w:rPr>
        <w:t>ferritin,</w:t>
      </w:r>
      <w:r>
        <w:rPr>
          <w:spacing w:val="-1"/>
          <w:vertAlign w:val="baseline"/>
        </w:rPr>
        <w:t> </w:t>
      </w:r>
      <w:r>
        <w:rPr>
          <w:vertAlign w:val="baseline"/>
        </w:rPr>
        <w:t>but</w:t>
      </w:r>
      <w:r>
        <w:rPr>
          <w:spacing w:val="-1"/>
          <w:vertAlign w:val="baseline"/>
        </w:rPr>
        <w:t> </w:t>
      </w:r>
      <w:r>
        <w:rPr>
          <w:vertAlign w:val="baseline"/>
        </w:rPr>
        <w:t>at</w:t>
      </w:r>
      <w:r>
        <w:rPr>
          <w:spacing w:val="-1"/>
          <w:vertAlign w:val="baseline"/>
        </w:rPr>
        <w:t> </w:t>
      </w:r>
      <w:r>
        <w:rPr>
          <w:vertAlign w:val="baseline"/>
        </w:rPr>
        <w:t>least</w:t>
      </w:r>
      <w:r>
        <w:rPr>
          <w:spacing w:val="-1"/>
          <w:vertAlign w:val="baseline"/>
        </w:rPr>
        <w:t> </w:t>
      </w:r>
      <w:r>
        <w:rPr>
          <w:vertAlign w:val="baseline"/>
        </w:rPr>
        <w:t>once</w:t>
      </w:r>
      <w:r>
        <w:rPr>
          <w:spacing w:val="-5"/>
          <w:vertAlign w:val="baseline"/>
        </w:rPr>
        <w:t> </w:t>
      </w:r>
      <w:r>
        <w:rPr>
          <w:vertAlign w:val="baseline"/>
        </w:rPr>
        <w:t>every</w:t>
      </w:r>
      <w:r>
        <w:rPr>
          <w:spacing w:val="-2"/>
          <w:vertAlign w:val="baseline"/>
        </w:rPr>
        <w:t> </w:t>
      </w:r>
      <w:r>
        <w:rPr>
          <w:vertAlign w:val="baseline"/>
        </w:rPr>
        <w:t>5</w:t>
      </w:r>
      <w:r>
        <w:rPr>
          <w:spacing w:val="-5"/>
          <w:vertAlign w:val="baseline"/>
        </w:rPr>
        <w:t> </w:t>
      </w:r>
      <w:r>
        <w:rPr>
          <w:vertAlign w:val="baseline"/>
        </w:rPr>
        <w:t>years.</w:t>
      </w:r>
      <w:r>
        <w:rPr>
          <w:spacing w:val="-4"/>
          <w:vertAlign w:val="baseline"/>
        </w:rPr>
        <w:t> </w:t>
      </w:r>
      <w:r>
        <w:rPr>
          <w:vertAlign w:val="baseline"/>
        </w:rPr>
        <w:t>For non-transfused</w:t>
      </w:r>
      <w:r>
        <w:rPr>
          <w:spacing w:val="-4"/>
          <w:vertAlign w:val="baseline"/>
        </w:rPr>
        <w:t> </w:t>
      </w:r>
      <w:r>
        <w:rPr>
          <w:vertAlign w:val="baseline"/>
        </w:rPr>
        <w:t>young</w:t>
      </w:r>
      <w:r>
        <w:rPr>
          <w:spacing w:val="-3"/>
          <w:vertAlign w:val="baseline"/>
        </w:rPr>
        <w:t> </w:t>
      </w:r>
      <w:r>
        <w:rPr>
          <w:vertAlign w:val="baseline"/>
        </w:rPr>
        <w:t>children,</w:t>
      </w:r>
      <w:r>
        <w:rPr>
          <w:spacing w:val="-2"/>
          <w:vertAlign w:val="baseline"/>
        </w:rPr>
        <w:t> </w:t>
      </w:r>
      <w:r>
        <w:rPr>
          <w:vertAlign w:val="baseline"/>
        </w:rPr>
        <w:t>the</w:t>
      </w:r>
      <w:r>
        <w:rPr>
          <w:spacing w:val="-5"/>
          <w:vertAlign w:val="baseline"/>
        </w:rPr>
        <w:t> </w:t>
      </w:r>
      <w:r>
        <w:rPr>
          <w:vertAlign w:val="baseline"/>
        </w:rPr>
        <w:t>initial</w:t>
      </w:r>
      <w:r>
        <w:rPr>
          <w:spacing w:val="-4"/>
          <w:vertAlign w:val="baseline"/>
        </w:rPr>
        <w:t> </w:t>
      </w:r>
      <w:r>
        <w:rPr>
          <w:vertAlign w:val="baseline"/>
        </w:rPr>
        <w:t>liver MRI</w:t>
      </w:r>
      <w:r>
        <w:rPr>
          <w:spacing w:val="-3"/>
          <w:vertAlign w:val="baseline"/>
        </w:rPr>
        <w:t> </w:t>
      </w:r>
      <w:r>
        <w:rPr>
          <w:vertAlign w:val="baseline"/>
        </w:rPr>
        <w:t>may</w:t>
      </w:r>
      <w:r>
        <w:rPr>
          <w:spacing w:val="-4"/>
          <w:vertAlign w:val="baseline"/>
        </w:rPr>
        <w:t> </w:t>
      </w:r>
      <w:r>
        <w:rPr>
          <w:vertAlign w:val="baseline"/>
        </w:rPr>
        <w:t>be</w:t>
      </w:r>
      <w:r>
        <w:rPr>
          <w:spacing w:val="-2"/>
          <w:vertAlign w:val="baseline"/>
        </w:rPr>
        <w:t> </w:t>
      </w:r>
      <w:r>
        <w:rPr>
          <w:vertAlign w:val="baseline"/>
        </w:rPr>
        <w:t>deferred</w:t>
      </w:r>
      <w:r>
        <w:rPr>
          <w:spacing w:val="-2"/>
          <w:vertAlign w:val="baseline"/>
        </w:rPr>
        <w:t> </w:t>
      </w:r>
      <w:r>
        <w:rPr>
          <w:vertAlign w:val="baseline"/>
        </w:rPr>
        <w:t>until</w:t>
      </w:r>
      <w:r>
        <w:rPr>
          <w:spacing w:val="-1"/>
          <w:vertAlign w:val="baseline"/>
        </w:rPr>
        <w:t> </w:t>
      </w:r>
      <w:r>
        <w:rPr>
          <w:vertAlign w:val="baseline"/>
        </w:rPr>
        <w:t>after</w:t>
      </w:r>
      <w:r>
        <w:rPr>
          <w:spacing w:val="-2"/>
          <w:vertAlign w:val="baseline"/>
        </w:rPr>
        <w:t> </w:t>
      </w:r>
      <w:r>
        <w:rPr>
          <w:vertAlign w:val="baseline"/>
        </w:rPr>
        <w:t>age</w:t>
      </w:r>
      <w:r>
        <w:rPr>
          <w:spacing w:val="-2"/>
          <w:vertAlign w:val="baseline"/>
        </w:rPr>
        <w:t> </w:t>
      </w:r>
      <w:r>
        <w:rPr>
          <w:vertAlign w:val="baseline"/>
        </w:rPr>
        <w:t>5</w:t>
      </w:r>
      <w:r>
        <w:rPr>
          <w:spacing w:val="-4"/>
          <w:vertAlign w:val="baseline"/>
        </w:rPr>
        <w:t> </w:t>
      </w:r>
      <w:r>
        <w:rPr>
          <w:vertAlign w:val="baseline"/>
        </w:rPr>
        <w:t>years</w:t>
      </w:r>
      <w:r>
        <w:rPr>
          <w:spacing w:val="-4"/>
          <w:vertAlign w:val="baseline"/>
        </w:rPr>
        <w:t> </w:t>
      </w:r>
      <w:r>
        <w:rPr>
          <w:vertAlign w:val="baseline"/>
        </w:rPr>
        <w:t>to</w:t>
      </w:r>
      <w:r>
        <w:rPr>
          <w:spacing w:val="-2"/>
          <w:vertAlign w:val="baseline"/>
        </w:rPr>
        <w:t> </w:t>
      </w:r>
      <w:r>
        <w:rPr>
          <w:vertAlign w:val="baseline"/>
        </w:rPr>
        <w:t>balance</w:t>
      </w:r>
      <w:r>
        <w:rPr>
          <w:spacing w:val="-2"/>
          <w:vertAlign w:val="baseline"/>
        </w:rPr>
        <w:t> </w:t>
      </w:r>
      <w:r>
        <w:rPr>
          <w:vertAlign w:val="baseline"/>
        </w:rPr>
        <w:t>the</w:t>
      </w:r>
      <w:r>
        <w:rPr>
          <w:spacing w:val="-4"/>
          <w:vertAlign w:val="baseline"/>
        </w:rPr>
        <w:t> </w:t>
      </w:r>
      <w:r>
        <w:rPr>
          <w:vertAlign w:val="baseline"/>
        </w:rPr>
        <w:t>risks</w:t>
      </w:r>
      <w:r>
        <w:rPr>
          <w:spacing w:val="-4"/>
          <w:vertAlign w:val="baseline"/>
        </w:rPr>
        <w:t> </w:t>
      </w:r>
      <w:r>
        <w:rPr>
          <w:vertAlign w:val="baseline"/>
        </w:rPr>
        <w:t>of</w:t>
      </w:r>
      <w:r>
        <w:rPr>
          <w:spacing w:val="-3"/>
          <w:vertAlign w:val="baseline"/>
        </w:rPr>
        <w:t> </w:t>
      </w:r>
      <w:r>
        <w:rPr>
          <w:vertAlign w:val="baseline"/>
        </w:rPr>
        <w:t>sedation</w:t>
      </w:r>
      <w:r>
        <w:rPr>
          <w:spacing w:val="-2"/>
          <w:vertAlign w:val="baseline"/>
        </w:rPr>
        <w:t> </w:t>
      </w:r>
      <w:r>
        <w:rPr>
          <w:vertAlign w:val="baseline"/>
        </w:rPr>
        <w:t>with</w:t>
      </w:r>
      <w:r>
        <w:rPr>
          <w:spacing w:val="-4"/>
          <w:vertAlign w:val="baseline"/>
        </w:rPr>
        <w:t> </w:t>
      </w:r>
      <w:r>
        <w:rPr>
          <w:vertAlign w:val="baseline"/>
        </w:rPr>
        <w:t>the</w:t>
      </w:r>
      <w:r>
        <w:rPr>
          <w:spacing w:val="-2"/>
          <w:vertAlign w:val="baseline"/>
        </w:rPr>
        <w:t> </w:t>
      </w:r>
      <w:r>
        <w:rPr>
          <w:vertAlign w:val="baseline"/>
        </w:rPr>
        <w:t>utility</w:t>
      </w:r>
      <w:r>
        <w:rPr>
          <w:spacing w:val="-1"/>
          <w:vertAlign w:val="baseline"/>
        </w:rPr>
        <w:t> </w:t>
      </w:r>
      <w:r>
        <w:rPr>
          <w:vertAlign w:val="baseline"/>
        </w:rPr>
        <w:t>of</w:t>
      </w:r>
      <w:r>
        <w:rPr>
          <w:spacing w:val="-3"/>
          <w:vertAlign w:val="baseline"/>
        </w:rPr>
        <w:t> </w:t>
      </w:r>
      <w:r>
        <w:rPr>
          <w:vertAlign w:val="baseline"/>
        </w:rPr>
        <w:t>the information to be gained from the MRI. It is unlikely that a child not receiving transfusions would develop iron overload by the age of 3-5 years. If the serum ferritin is consistently elevated at a young age, other causes (infection, inflammation) should be considered before an MRI with sedation is performed.</w:t>
      </w:r>
    </w:p>
    <w:p>
      <w:pPr>
        <w:pStyle w:val="BodyText"/>
        <w:spacing w:line="256" w:lineRule="auto" w:before="159"/>
        <w:ind w:right="326"/>
      </w:pPr>
      <w:r>
        <w:rPr/>
        <w:t>Regularly transfused children who have received more than 12 transfusions may begin chelation</w:t>
      </w:r>
      <w:r>
        <w:rPr>
          <w:spacing w:val="-3"/>
        </w:rPr>
        <w:t> </w:t>
      </w:r>
      <w:r>
        <w:rPr/>
        <w:t>therapy</w:t>
      </w:r>
      <w:r>
        <w:rPr>
          <w:spacing w:val="-2"/>
        </w:rPr>
        <w:t> </w:t>
      </w:r>
      <w:r>
        <w:rPr/>
        <w:t>without</w:t>
      </w:r>
      <w:r>
        <w:rPr>
          <w:spacing w:val="-4"/>
        </w:rPr>
        <w:t> </w:t>
      </w:r>
      <w:r>
        <w:rPr/>
        <w:t>an</w:t>
      </w:r>
      <w:r>
        <w:rPr>
          <w:spacing w:val="-5"/>
        </w:rPr>
        <w:t> </w:t>
      </w:r>
      <w:r>
        <w:rPr/>
        <w:t>MRI,</w:t>
      </w:r>
      <w:r>
        <w:rPr>
          <w:spacing w:val="-1"/>
        </w:rPr>
        <w:t> </w:t>
      </w:r>
      <w:r>
        <w:rPr/>
        <w:t>but</w:t>
      </w:r>
      <w:r>
        <w:rPr>
          <w:spacing w:val="-4"/>
        </w:rPr>
        <w:t> </w:t>
      </w:r>
      <w:r>
        <w:rPr/>
        <w:t>MRI</w:t>
      </w:r>
      <w:r>
        <w:rPr>
          <w:spacing w:val="-4"/>
        </w:rPr>
        <w:t> </w:t>
      </w:r>
      <w:r>
        <w:rPr/>
        <w:t>monitoring</w:t>
      </w:r>
      <w:r>
        <w:rPr>
          <w:spacing w:val="-3"/>
        </w:rPr>
        <w:t> </w:t>
      </w:r>
      <w:r>
        <w:rPr/>
        <w:t>is</w:t>
      </w:r>
      <w:r>
        <w:rPr>
          <w:spacing w:val="-2"/>
        </w:rPr>
        <w:t> </w:t>
      </w:r>
      <w:r>
        <w:rPr/>
        <w:t>recommended</w:t>
      </w:r>
      <w:r>
        <w:rPr>
          <w:spacing w:val="-5"/>
        </w:rPr>
        <w:t> </w:t>
      </w:r>
      <w:r>
        <w:rPr/>
        <w:t>to</w:t>
      </w:r>
      <w:r>
        <w:rPr>
          <w:spacing w:val="-7"/>
        </w:rPr>
        <w:t> </w:t>
      </w:r>
      <w:r>
        <w:rPr/>
        <w:t>ensure</w:t>
      </w:r>
      <w:r>
        <w:rPr>
          <w:spacing w:val="-5"/>
        </w:rPr>
        <w:t> </w:t>
      </w:r>
      <w:r>
        <w:rPr/>
        <w:t>that</w:t>
      </w:r>
      <w:r>
        <w:rPr>
          <w:spacing w:val="-4"/>
        </w:rPr>
        <w:t> </w:t>
      </w:r>
      <w:r>
        <w:rPr/>
        <w:t>effective chelation is occurring.</w:t>
      </w:r>
    </w:p>
    <w:p>
      <w:pPr>
        <w:pStyle w:val="BodyText"/>
        <w:spacing w:line="254" w:lineRule="auto" w:before="167"/>
      </w:pPr>
      <w:r>
        <w:rPr/>
        <w:t>The</w:t>
      </w:r>
      <w:r>
        <w:rPr>
          <w:spacing w:val="-3"/>
        </w:rPr>
        <w:t> </w:t>
      </w:r>
      <w:r>
        <w:rPr/>
        <w:t>ideal</w:t>
      </w:r>
      <w:r>
        <w:rPr>
          <w:spacing w:val="-3"/>
        </w:rPr>
        <w:t> </w:t>
      </w:r>
      <w:r>
        <w:rPr/>
        <w:t>range</w:t>
      </w:r>
      <w:r>
        <w:rPr>
          <w:spacing w:val="-5"/>
        </w:rPr>
        <w:t> </w:t>
      </w:r>
      <w:r>
        <w:rPr/>
        <w:t>for</w:t>
      </w:r>
      <w:r>
        <w:rPr>
          <w:spacing w:val="-7"/>
        </w:rPr>
        <w:t> </w:t>
      </w:r>
      <w:r>
        <w:rPr/>
        <w:t>the</w:t>
      </w:r>
      <w:r>
        <w:rPr>
          <w:spacing w:val="-3"/>
        </w:rPr>
        <w:t> </w:t>
      </w:r>
      <w:r>
        <w:rPr/>
        <w:t>LIC</w:t>
      </w:r>
      <w:r>
        <w:rPr>
          <w:spacing w:val="-3"/>
        </w:rPr>
        <w:t> </w:t>
      </w:r>
      <w:r>
        <w:rPr/>
        <w:t>is</w:t>
      </w:r>
      <w:r>
        <w:rPr>
          <w:spacing w:val="-2"/>
        </w:rPr>
        <w:t> </w:t>
      </w:r>
      <w:r>
        <w:rPr/>
        <w:t>2-5</w:t>
      </w:r>
      <w:r>
        <w:rPr>
          <w:spacing w:val="-5"/>
        </w:rPr>
        <w:t> </w:t>
      </w:r>
      <w:r>
        <w:rPr/>
        <w:t>mg/g</w:t>
      </w:r>
      <w:r>
        <w:rPr>
          <w:spacing w:val="-5"/>
        </w:rPr>
        <w:t> </w:t>
      </w:r>
      <w:r>
        <w:rPr/>
        <w:t>DW,</w:t>
      </w:r>
      <w:r>
        <w:rPr>
          <w:spacing w:val="-1"/>
        </w:rPr>
        <w:t> </w:t>
      </w:r>
      <w:r>
        <w:rPr/>
        <w:t>achieved</w:t>
      </w:r>
      <w:r>
        <w:rPr>
          <w:spacing w:val="-3"/>
        </w:rPr>
        <w:t> </w:t>
      </w:r>
      <w:r>
        <w:rPr/>
        <w:t>by</w:t>
      </w:r>
      <w:r>
        <w:rPr>
          <w:spacing w:val="-2"/>
        </w:rPr>
        <w:t> </w:t>
      </w:r>
      <w:r>
        <w:rPr/>
        <w:t>intermittent</w:t>
      </w:r>
      <w:r>
        <w:rPr>
          <w:spacing w:val="-4"/>
        </w:rPr>
        <w:t> </w:t>
      </w:r>
      <w:r>
        <w:rPr/>
        <w:t>chelation</w:t>
      </w:r>
      <w:r>
        <w:rPr>
          <w:spacing w:val="-3"/>
        </w:rPr>
        <w:t> </w:t>
      </w:r>
      <w:r>
        <w:rPr/>
        <w:t>in</w:t>
      </w:r>
      <w:r>
        <w:rPr>
          <w:spacing w:val="-3"/>
        </w:rPr>
        <w:t> </w:t>
      </w:r>
      <w:r>
        <w:rPr/>
        <w:t>non-transfused individuals, and regular chelation in transfusion dependent individuals.</w:t>
      </w:r>
      <w:r>
        <w:rPr>
          <w:vertAlign w:val="superscript"/>
        </w:rPr>
        <w:t>29</w:t>
      </w:r>
    </w:p>
    <w:p>
      <w:pPr>
        <w:pStyle w:val="BodyText"/>
        <w:spacing w:line="259" w:lineRule="auto" w:before="170"/>
        <w:ind w:right="302"/>
      </w:pPr>
      <w:r>
        <w:rPr/>
        <w:t>When MRI is not available, serum ferritin should be monitored, and though not optimal, trends can</w:t>
      </w:r>
      <w:r>
        <w:rPr>
          <w:spacing w:val="-2"/>
        </w:rPr>
        <w:t> </w:t>
      </w:r>
      <w:r>
        <w:rPr/>
        <w:t>be</w:t>
      </w:r>
      <w:r>
        <w:rPr>
          <w:spacing w:val="-2"/>
        </w:rPr>
        <w:t> </w:t>
      </w:r>
      <w:r>
        <w:rPr/>
        <w:t>used</w:t>
      </w:r>
      <w:r>
        <w:rPr>
          <w:spacing w:val="-6"/>
        </w:rPr>
        <w:t> </w:t>
      </w:r>
      <w:r>
        <w:rPr/>
        <w:t>to</w:t>
      </w:r>
      <w:r>
        <w:rPr>
          <w:spacing w:val="-2"/>
        </w:rPr>
        <w:t> </w:t>
      </w:r>
      <w:r>
        <w:rPr/>
        <w:t>guide</w:t>
      </w:r>
      <w:r>
        <w:rPr>
          <w:spacing w:val="-2"/>
        </w:rPr>
        <w:t> </w:t>
      </w:r>
      <w:r>
        <w:rPr/>
        <w:t>chelation.</w:t>
      </w:r>
      <w:r>
        <w:rPr>
          <w:spacing w:val="-1"/>
        </w:rPr>
        <w:t> </w:t>
      </w:r>
      <w:r>
        <w:rPr/>
        <w:t>In</w:t>
      </w:r>
      <w:r>
        <w:rPr>
          <w:spacing w:val="-4"/>
        </w:rPr>
        <w:t> </w:t>
      </w:r>
      <w:r>
        <w:rPr/>
        <w:t>such</w:t>
      </w:r>
      <w:r>
        <w:rPr>
          <w:spacing w:val="-4"/>
        </w:rPr>
        <w:t> </w:t>
      </w:r>
      <w:r>
        <w:rPr/>
        <w:t>situations, also</w:t>
      </w:r>
      <w:r>
        <w:rPr>
          <w:spacing w:val="-4"/>
        </w:rPr>
        <w:t> </w:t>
      </w:r>
      <w:r>
        <w:rPr/>
        <w:t>tracking</w:t>
      </w:r>
      <w:r>
        <w:rPr>
          <w:spacing w:val="-4"/>
        </w:rPr>
        <w:t> </w:t>
      </w:r>
      <w:r>
        <w:rPr/>
        <w:t>the</w:t>
      </w:r>
      <w:r>
        <w:rPr>
          <w:spacing w:val="-2"/>
        </w:rPr>
        <w:t> </w:t>
      </w:r>
      <w:r>
        <w:rPr/>
        <w:t>number</w:t>
      </w:r>
      <w:r>
        <w:rPr>
          <w:spacing w:val="-1"/>
        </w:rPr>
        <w:t> </w:t>
      </w:r>
      <w:r>
        <w:rPr/>
        <w:t>of</w:t>
      </w:r>
      <w:r>
        <w:rPr>
          <w:spacing w:val="-3"/>
        </w:rPr>
        <w:t> </w:t>
      </w:r>
      <w:r>
        <w:rPr/>
        <w:t>transfusions</w:t>
      </w:r>
      <w:r>
        <w:rPr>
          <w:spacing w:val="-1"/>
        </w:rPr>
        <w:t> </w:t>
      </w:r>
      <w:r>
        <w:rPr/>
        <w:t>and chelation compliance may provide some assessment of chelator efficacy. Liver biopsy for quantitative estimation of LIC has been used in the past but is invasive and has associated </w:t>
      </w:r>
      <w:r>
        <w:rPr>
          <w:spacing w:val="-2"/>
        </w:rPr>
        <w:t>risks.</w:t>
      </w:r>
    </w:p>
    <w:p>
      <w:pPr>
        <w:pStyle w:val="BodyText"/>
        <w:ind w:left="0"/>
      </w:pPr>
    </w:p>
    <w:p>
      <w:pPr>
        <w:pStyle w:val="BodyText"/>
        <w:spacing w:before="86"/>
        <w:ind w:left="0"/>
      </w:pPr>
    </w:p>
    <w:p>
      <w:pPr>
        <w:spacing w:line="256" w:lineRule="auto" w:before="0"/>
        <w:ind w:left="100" w:right="269" w:firstLine="0"/>
        <w:jc w:val="left"/>
        <w:rPr>
          <w:rFonts w:ascii="Arial"/>
          <w:i/>
          <w:sz w:val="22"/>
        </w:rPr>
      </w:pPr>
      <w:r>
        <w:rPr>
          <w:rFonts w:ascii="Arial"/>
          <w:i/>
          <w:sz w:val="22"/>
          <w:u w:val="single"/>
        </w:rPr>
        <w:t>Recommendation</w:t>
      </w:r>
      <w:r>
        <w:rPr>
          <w:rFonts w:ascii="Arial"/>
          <w:i/>
          <w:spacing w:val="-3"/>
          <w:sz w:val="22"/>
          <w:u w:val="single"/>
        </w:rPr>
        <w:t> </w:t>
      </w:r>
      <w:r>
        <w:rPr>
          <w:rFonts w:ascii="Arial"/>
          <w:i/>
          <w:sz w:val="22"/>
          <w:u w:val="single"/>
        </w:rPr>
        <w:t>B3</w:t>
      </w:r>
      <w:r>
        <w:rPr>
          <w:rFonts w:ascii="Arial"/>
          <w:i/>
          <w:sz w:val="22"/>
        </w:rPr>
        <w:t>.</w:t>
      </w:r>
      <w:r>
        <w:rPr>
          <w:rFonts w:ascii="Arial"/>
          <w:i/>
          <w:spacing w:val="-4"/>
          <w:sz w:val="22"/>
        </w:rPr>
        <w:t> </w:t>
      </w:r>
      <w:r>
        <w:rPr>
          <w:rFonts w:ascii="Arial"/>
          <w:i/>
          <w:sz w:val="22"/>
        </w:rPr>
        <w:t>The</w:t>
      </w:r>
      <w:r>
        <w:rPr>
          <w:rFonts w:ascii="Arial"/>
          <w:i/>
          <w:spacing w:val="-3"/>
          <w:sz w:val="22"/>
        </w:rPr>
        <w:t> </w:t>
      </w:r>
      <w:r>
        <w:rPr>
          <w:rFonts w:ascii="Arial"/>
          <w:i/>
          <w:sz w:val="22"/>
        </w:rPr>
        <w:t>expert</w:t>
      </w:r>
      <w:r>
        <w:rPr>
          <w:rFonts w:ascii="Arial"/>
          <w:i/>
          <w:spacing w:val="-1"/>
          <w:sz w:val="22"/>
        </w:rPr>
        <w:t> </w:t>
      </w:r>
      <w:r>
        <w:rPr>
          <w:rFonts w:ascii="Arial"/>
          <w:i/>
          <w:sz w:val="22"/>
        </w:rPr>
        <w:t>panel</w:t>
      </w:r>
      <w:r>
        <w:rPr>
          <w:rFonts w:ascii="Arial"/>
          <w:i/>
          <w:spacing w:val="-6"/>
          <w:sz w:val="22"/>
        </w:rPr>
        <w:t> </w:t>
      </w:r>
      <w:r>
        <w:rPr>
          <w:rFonts w:ascii="Arial"/>
          <w:i/>
          <w:sz w:val="22"/>
        </w:rPr>
        <w:t>recommends</w:t>
      </w:r>
      <w:r>
        <w:rPr>
          <w:rFonts w:ascii="Arial"/>
          <w:i/>
          <w:spacing w:val="-2"/>
          <w:sz w:val="22"/>
        </w:rPr>
        <w:t> </w:t>
      </w:r>
      <w:r>
        <w:rPr>
          <w:rFonts w:ascii="Arial"/>
          <w:i/>
          <w:sz w:val="22"/>
        </w:rPr>
        <w:t>cardiac</w:t>
      </w:r>
      <w:r>
        <w:rPr>
          <w:rFonts w:ascii="Arial"/>
          <w:i/>
          <w:spacing w:val="-5"/>
          <w:sz w:val="22"/>
        </w:rPr>
        <w:t> </w:t>
      </w:r>
      <w:r>
        <w:rPr>
          <w:rFonts w:ascii="Arial"/>
          <w:i/>
          <w:sz w:val="22"/>
        </w:rPr>
        <w:t>iron</w:t>
      </w:r>
      <w:r>
        <w:rPr>
          <w:rFonts w:ascii="Arial"/>
          <w:i/>
          <w:spacing w:val="-5"/>
          <w:sz w:val="22"/>
        </w:rPr>
        <w:t> </w:t>
      </w:r>
      <w:r>
        <w:rPr>
          <w:rFonts w:ascii="Arial"/>
          <w:i/>
          <w:sz w:val="22"/>
        </w:rPr>
        <w:t>measurement</w:t>
      </w:r>
      <w:r>
        <w:rPr>
          <w:rFonts w:ascii="Arial"/>
          <w:i/>
          <w:spacing w:val="-4"/>
          <w:sz w:val="22"/>
        </w:rPr>
        <w:t> </w:t>
      </w:r>
      <w:r>
        <w:rPr>
          <w:rFonts w:ascii="Arial"/>
          <w:i/>
          <w:sz w:val="22"/>
        </w:rPr>
        <w:t>using</w:t>
      </w:r>
      <w:r>
        <w:rPr>
          <w:rFonts w:ascii="Arial"/>
          <w:i/>
          <w:spacing w:val="-5"/>
          <w:sz w:val="22"/>
        </w:rPr>
        <w:t> </w:t>
      </w:r>
      <w:r>
        <w:rPr>
          <w:rFonts w:ascii="Arial"/>
          <w:i/>
          <w:sz w:val="22"/>
        </w:rPr>
        <w:t>magnetic resonance imaging in all patients with pyruvate kinase deficiency with liver iron concentration</w:t>
      </w:r>
    </w:p>
    <w:p>
      <w:pPr>
        <w:spacing w:line="259" w:lineRule="auto" w:before="4"/>
        <w:ind w:left="100" w:right="215" w:firstLine="0"/>
        <w:jc w:val="left"/>
        <w:rPr>
          <w:sz w:val="22"/>
        </w:rPr>
      </w:pPr>
      <w:r>
        <w:rPr>
          <w:rFonts w:ascii="Arial"/>
          <w:i/>
          <w:sz w:val="22"/>
        </w:rPr>
        <w:t>greater than 7 mg/g dry</w:t>
      </w:r>
      <w:r>
        <w:rPr>
          <w:rFonts w:ascii="Arial"/>
          <w:i/>
          <w:spacing w:val="-1"/>
          <w:sz w:val="22"/>
        </w:rPr>
        <w:t> </w:t>
      </w:r>
      <w:r>
        <w:rPr>
          <w:rFonts w:ascii="Arial"/>
          <w:i/>
          <w:sz w:val="22"/>
        </w:rPr>
        <w:t>weight to detect and avoid complications of cardiac iron overload, irrespective</w:t>
      </w:r>
      <w:r>
        <w:rPr>
          <w:rFonts w:ascii="Arial"/>
          <w:i/>
          <w:spacing w:val="-6"/>
          <w:sz w:val="22"/>
        </w:rPr>
        <w:t> </w:t>
      </w:r>
      <w:r>
        <w:rPr>
          <w:rFonts w:ascii="Arial"/>
          <w:i/>
          <w:sz w:val="22"/>
        </w:rPr>
        <w:t>of</w:t>
      </w:r>
      <w:r>
        <w:rPr>
          <w:rFonts w:ascii="Arial"/>
          <w:i/>
          <w:spacing w:val="-5"/>
          <w:sz w:val="22"/>
        </w:rPr>
        <w:t> </w:t>
      </w:r>
      <w:r>
        <w:rPr>
          <w:rFonts w:ascii="Arial"/>
          <w:i/>
          <w:sz w:val="22"/>
        </w:rPr>
        <w:t>transfusion</w:t>
      </w:r>
      <w:r>
        <w:rPr>
          <w:rFonts w:ascii="Arial"/>
          <w:i/>
          <w:spacing w:val="-4"/>
          <w:sz w:val="22"/>
        </w:rPr>
        <w:t> </w:t>
      </w:r>
      <w:r>
        <w:rPr>
          <w:rFonts w:ascii="Arial"/>
          <w:i/>
          <w:sz w:val="22"/>
        </w:rPr>
        <w:t>status.</w:t>
      </w:r>
      <w:r>
        <w:rPr>
          <w:rFonts w:ascii="Arial"/>
          <w:i/>
          <w:spacing w:val="-3"/>
          <w:sz w:val="22"/>
        </w:rPr>
        <w:t> </w:t>
      </w:r>
      <w:r>
        <w:rPr>
          <w:sz w:val="22"/>
        </w:rPr>
        <w:t>(Certainty</w:t>
      </w:r>
      <w:r>
        <w:rPr>
          <w:spacing w:val="-3"/>
          <w:sz w:val="22"/>
        </w:rPr>
        <w:t> </w:t>
      </w:r>
      <w:r>
        <w:rPr>
          <w:sz w:val="22"/>
        </w:rPr>
        <w:t>of</w:t>
      </w:r>
      <w:r>
        <w:rPr>
          <w:spacing w:val="-2"/>
          <w:sz w:val="22"/>
        </w:rPr>
        <w:t> </w:t>
      </w:r>
      <w:r>
        <w:rPr>
          <w:sz w:val="22"/>
        </w:rPr>
        <w:t>evidence:</w:t>
      </w:r>
      <w:r>
        <w:rPr>
          <w:spacing w:val="-2"/>
          <w:sz w:val="22"/>
        </w:rPr>
        <w:t> </w:t>
      </w:r>
      <w:r>
        <w:rPr>
          <w:sz w:val="22"/>
        </w:rPr>
        <w:t>low;</w:t>
      </w:r>
      <w:r>
        <w:rPr>
          <w:spacing w:val="-5"/>
          <w:sz w:val="22"/>
        </w:rPr>
        <w:t> </w:t>
      </w:r>
      <w:r>
        <w:rPr>
          <w:sz w:val="22"/>
        </w:rPr>
        <w:t>strength</w:t>
      </w:r>
      <w:r>
        <w:rPr>
          <w:spacing w:val="-4"/>
          <w:sz w:val="22"/>
        </w:rPr>
        <w:t> </w:t>
      </w:r>
      <w:r>
        <w:rPr>
          <w:sz w:val="22"/>
        </w:rPr>
        <w:t>of</w:t>
      </w:r>
      <w:r>
        <w:rPr>
          <w:spacing w:val="-5"/>
          <w:sz w:val="22"/>
        </w:rPr>
        <w:t> </w:t>
      </w:r>
      <w:r>
        <w:rPr>
          <w:sz w:val="22"/>
        </w:rPr>
        <w:t>recommendation: strong; agreement, 92%).</w:t>
      </w:r>
    </w:p>
    <w:p>
      <w:pPr>
        <w:spacing w:after="0" w:line="259" w:lineRule="auto"/>
        <w:jc w:val="left"/>
        <w:rPr>
          <w:sz w:val="22"/>
        </w:rPr>
        <w:sectPr>
          <w:pgSz w:w="12240" w:h="15840"/>
          <w:pgMar w:header="0" w:footer="943" w:top="1360" w:bottom="1140" w:left="1340" w:right="1220"/>
        </w:sectPr>
      </w:pPr>
    </w:p>
    <w:p>
      <w:pPr>
        <w:pStyle w:val="BodyText"/>
        <w:spacing w:line="259" w:lineRule="auto" w:before="83"/>
        <w:ind w:right="236"/>
      </w:pPr>
      <w:r>
        <w:rPr>
          <w:rFonts w:ascii="Arial"/>
          <w:i/>
        </w:rPr>
        <w:t>Evidence/clinical considerations: </w:t>
      </w:r>
      <w:r>
        <w:rPr/>
        <w:t>Iron loading is slower in patients who are not transfused or episodically transfused than in regularly transfused individuals. Iron initially accumulates in the liver since it is a normal storage organ.</w:t>
      </w:r>
      <w:r>
        <w:rPr>
          <w:vertAlign w:val="superscript"/>
        </w:rPr>
        <w:t>26</w:t>
      </w:r>
      <w:r>
        <w:rPr>
          <w:vertAlign w:val="baseline"/>
        </w:rPr>
        <w:t> Once the liver is saturated, iron may deposit in other organs such as the heart and endocrine organs. Thus, the potential for cardiac iron loading is low in children and those who are not regularly transfused. It is rare for these organs to be affected if the LIC has always been under 7 mg/g DW by MRI.</w:t>
      </w:r>
      <w:r>
        <w:rPr>
          <w:vertAlign w:val="superscript"/>
        </w:rPr>
        <w:t>26</w:t>
      </w:r>
      <w:r>
        <w:rPr>
          <w:vertAlign w:val="baseline"/>
        </w:rPr>
        <w:t> Generally, experts agree that the risk of cardiac iron overload increases if the LIC exceeds 7 mg/g dry weight. In all patients with</w:t>
      </w:r>
      <w:r>
        <w:rPr>
          <w:spacing w:val="-2"/>
          <w:vertAlign w:val="baseline"/>
        </w:rPr>
        <w:t> </w:t>
      </w:r>
      <w:r>
        <w:rPr>
          <w:vertAlign w:val="baseline"/>
        </w:rPr>
        <w:t>an</w:t>
      </w:r>
      <w:r>
        <w:rPr>
          <w:spacing w:val="-2"/>
          <w:vertAlign w:val="baseline"/>
        </w:rPr>
        <w:t> </w:t>
      </w:r>
      <w:r>
        <w:rPr>
          <w:vertAlign w:val="baseline"/>
        </w:rPr>
        <w:t>LIC</w:t>
      </w:r>
      <w:r>
        <w:rPr>
          <w:spacing w:val="-2"/>
          <w:vertAlign w:val="baseline"/>
        </w:rPr>
        <w:t> </w:t>
      </w:r>
      <w:r>
        <w:rPr>
          <w:vertAlign w:val="baseline"/>
        </w:rPr>
        <w:t>above</w:t>
      </w:r>
      <w:r>
        <w:rPr>
          <w:spacing w:val="-4"/>
          <w:vertAlign w:val="baseline"/>
        </w:rPr>
        <w:t> </w:t>
      </w:r>
      <w:r>
        <w:rPr>
          <w:vertAlign w:val="baseline"/>
        </w:rPr>
        <w:t>7</w:t>
      </w:r>
      <w:r>
        <w:rPr>
          <w:spacing w:val="-4"/>
          <w:vertAlign w:val="baseline"/>
        </w:rPr>
        <w:t> </w:t>
      </w:r>
      <w:r>
        <w:rPr>
          <w:vertAlign w:val="baseline"/>
        </w:rPr>
        <w:t>mg/g dry</w:t>
      </w:r>
      <w:r>
        <w:rPr>
          <w:spacing w:val="-3"/>
          <w:vertAlign w:val="baseline"/>
        </w:rPr>
        <w:t> </w:t>
      </w:r>
      <w:r>
        <w:rPr>
          <w:vertAlign w:val="baseline"/>
        </w:rPr>
        <w:t>weight and</w:t>
      </w:r>
      <w:r>
        <w:rPr>
          <w:spacing w:val="-4"/>
          <w:vertAlign w:val="baseline"/>
        </w:rPr>
        <w:t> </w:t>
      </w:r>
      <w:r>
        <w:rPr>
          <w:vertAlign w:val="baseline"/>
        </w:rPr>
        <w:t>in</w:t>
      </w:r>
      <w:r>
        <w:rPr>
          <w:spacing w:val="-2"/>
          <w:vertAlign w:val="baseline"/>
        </w:rPr>
        <w:t> </w:t>
      </w:r>
      <w:r>
        <w:rPr>
          <w:vertAlign w:val="baseline"/>
        </w:rPr>
        <w:t>patients</w:t>
      </w:r>
      <w:r>
        <w:rPr>
          <w:spacing w:val="-1"/>
          <w:vertAlign w:val="baseline"/>
        </w:rPr>
        <w:t> </w:t>
      </w:r>
      <w:r>
        <w:rPr>
          <w:vertAlign w:val="baseline"/>
        </w:rPr>
        <w:t>with</w:t>
      </w:r>
      <w:r>
        <w:rPr>
          <w:spacing w:val="-4"/>
          <w:vertAlign w:val="baseline"/>
        </w:rPr>
        <w:t> </w:t>
      </w:r>
      <w:r>
        <w:rPr>
          <w:vertAlign w:val="baseline"/>
        </w:rPr>
        <w:t>a</w:t>
      </w:r>
      <w:r>
        <w:rPr>
          <w:spacing w:val="-2"/>
          <w:vertAlign w:val="baseline"/>
        </w:rPr>
        <w:t> </w:t>
      </w:r>
      <w:r>
        <w:rPr>
          <w:vertAlign w:val="baseline"/>
        </w:rPr>
        <w:t>lower</w:t>
      </w:r>
      <w:r>
        <w:rPr>
          <w:spacing w:val="-3"/>
          <w:vertAlign w:val="baseline"/>
        </w:rPr>
        <w:t> </w:t>
      </w:r>
      <w:r>
        <w:rPr>
          <w:vertAlign w:val="baseline"/>
        </w:rPr>
        <w:t>LIC, but</w:t>
      </w:r>
      <w:r>
        <w:rPr>
          <w:spacing w:val="-3"/>
          <w:vertAlign w:val="baseline"/>
        </w:rPr>
        <w:t> </w:t>
      </w:r>
      <w:r>
        <w:rPr>
          <w:vertAlign w:val="baseline"/>
        </w:rPr>
        <w:t>who</w:t>
      </w:r>
      <w:r>
        <w:rPr>
          <w:spacing w:val="-2"/>
          <w:vertAlign w:val="baseline"/>
        </w:rPr>
        <w:t> </w:t>
      </w:r>
      <w:r>
        <w:rPr>
          <w:vertAlign w:val="baseline"/>
        </w:rPr>
        <w:t>likely</w:t>
      </w:r>
      <w:r>
        <w:rPr>
          <w:spacing w:val="-1"/>
          <w:vertAlign w:val="baseline"/>
        </w:rPr>
        <w:t> </w:t>
      </w:r>
      <w:r>
        <w:rPr>
          <w:vertAlign w:val="baseline"/>
        </w:rPr>
        <w:t>had</w:t>
      </w:r>
      <w:r>
        <w:rPr>
          <w:spacing w:val="-2"/>
          <w:vertAlign w:val="baseline"/>
        </w:rPr>
        <w:t> </w:t>
      </w:r>
      <w:r>
        <w:rPr>
          <w:vertAlign w:val="baseline"/>
        </w:rPr>
        <w:t>periods with LIC greater than</w:t>
      </w:r>
      <w:r>
        <w:rPr>
          <w:spacing w:val="-1"/>
          <w:vertAlign w:val="baseline"/>
        </w:rPr>
        <w:t> </w:t>
      </w:r>
      <w:r>
        <w:rPr>
          <w:vertAlign w:val="baseline"/>
        </w:rPr>
        <w:t>7</w:t>
      </w:r>
      <w:r>
        <w:rPr>
          <w:spacing w:val="-1"/>
          <w:vertAlign w:val="baseline"/>
        </w:rPr>
        <w:t> </w:t>
      </w:r>
      <w:r>
        <w:rPr>
          <w:vertAlign w:val="baseline"/>
        </w:rPr>
        <w:t>mg/g dry weight in</w:t>
      </w:r>
      <w:r>
        <w:rPr>
          <w:spacing w:val="-1"/>
          <w:vertAlign w:val="baseline"/>
        </w:rPr>
        <w:t> </w:t>
      </w:r>
      <w:r>
        <w:rPr>
          <w:vertAlign w:val="baseline"/>
        </w:rPr>
        <w:t>the</w:t>
      </w:r>
      <w:r>
        <w:rPr>
          <w:spacing w:val="-1"/>
          <w:vertAlign w:val="baseline"/>
        </w:rPr>
        <w:t> </w:t>
      </w:r>
      <w:r>
        <w:rPr>
          <w:vertAlign w:val="baseline"/>
        </w:rPr>
        <w:t>past, cardiac</w:t>
      </w:r>
      <w:r>
        <w:rPr>
          <w:spacing w:val="-1"/>
          <w:vertAlign w:val="baseline"/>
        </w:rPr>
        <w:t> </w:t>
      </w:r>
      <w:r>
        <w:rPr>
          <w:vertAlign w:val="baseline"/>
        </w:rPr>
        <w:t>iron</w:t>
      </w:r>
      <w:r>
        <w:rPr>
          <w:spacing w:val="-1"/>
          <w:vertAlign w:val="baseline"/>
        </w:rPr>
        <w:t> </w:t>
      </w:r>
      <w:r>
        <w:rPr>
          <w:vertAlign w:val="baseline"/>
        </w:rPr>
        <w:t>should be assessed</w:t>
      </w:r>
      <w:r>
        <w:rPr>
          <w:spacing w:val="-2"/>
          <w:vertAlign w:val="baseline"/>
        </w:rPr>
        <w:t> </w:t>
      </w:r>
      <w:r>
        <w:rPr>
          <w:vertAlign w:val="baseline"/>
        </w:rPr>
        <w:t>using</w:t>
      </w:r>
      <w:r>
        <w:rPr>
          <w:spacing w:val="-1"/>
          <w:vertAlign w:val="baseline"/>
        </w:rPr>
        <w:t> </w:t>
      </w:r>
      <w:r>
        <w:rPr>
          <w:vertAlign w:val="baseline"/>
        </w:rPr>
        <w:t>MRI. Therefore,</w:t>
      </w:r>
      <w:r>
        <w:rPr>
          <w:spacing w:val="-1"/>
          <w:vertAlign w:val="baseline"/>
        </w:rPr>
        <w:t> </w:t>
      </w:r>
      <w:r>
        <w:rPr>
          <w:vertAlign w:val="baseline"/>
        </w:rPr>
        <w:t>the</w:t>
      </w:r>
      <w:r>
        <w:rPr>
          <w:spacing w:val="-2"/>
          <w:vertAlign w:val="baseline"/>
        </w:rPr>
        <w:t> </w:t>
      </w:r>
      <w:r>
        <w:rPr>
          <w:vertAlign w:val="baseline"/>
        </w:rPr>
        <w:t>expert panel recommends cardiac MRI</w:t>
      </w:r>
      <w:r>
        <w:rPr>
          <w:spacing w:val="-3"/>
          <w:vertAlign w:val="baseline"/>
        </w:rPr>
        <w:t> </w:t>
      </w:r>
      <w:r>
        <w:rPr>
          <w:vertAlign w:val="baseline"/>
        </w:rPr>
        <w:t>for</w:t>
      </w:r>
      <w:r>
        <w:rPr>
          <w:spacing w:val="-1"/>
          <w:vertAlign w:val="baseline"/>
        </w:rPr>
        <w:t> </w:t>
      </w:r>
      <w:r>
        <w:rPr>
          <w:vertAlign w:val="baseline"/>
        </w:rPr>
        <w:t>patients</w:t>
      </w:r>
      <w:r>
        <w:rPr>
          <w:spacing w:val="-2"/>
          <w:vertAlign w:val="baseline"/>
        </w:rPr>
        <w:t> </w:t>
      </w:r>
      <w:r>
        <w:rPr>
          <w:vertAlign w:val="baseline"/>
        </w:rPr>
        <w:t>who have an LIC</w:t>
      </w:r>
      <w:r>
        <w:rPr>
          <w:spacing w:val="-3"/>
          <w:vertAlign w:val="baseline"/>
        </w:rPr>
        <w:t> </w:t>
      </w:r>
      <w:r>
        <w:rPr>
          <w:vertAlign w:val="baseline"/>
        </w:rPr>
        <w:t>&gt;7</w:t>
      </w:r>
      <w:r>
        <w:rPr>
          <w:spacing w:val="-1"/>
          <w:vertAlign w:val="baseline"/>
        </w:rPr>
        <w:t> </w:t>
      </w:r>
      <w:r>
        <w:rPr>
          <w:vertAlign w:val="baseline"/>
        </w:rPr>
        <w:t>mg/g</w:t>
      </w:r>
      <w:r>
        <w:rPr>
          <w:spacing w:val="-2"/>
          <w:vertAlign w:val="baseline"/>
        </w:rPr>
        <w:t> </w:t>
      </w:r>
      <w:r>
        <w:rPr>
          <w:vertAlign w:val="baseline"/>
        </w:rPr>
        <w:t>dry weight or have been above this threshold in the past. Notably, no study has identified the</w:t>
      </w:r>
      <w:r>
        <w:rPr>
          <w:vertAlign w:val="baseline"/>
        </w:rPr>
        <w:t> optimal LIC threshold for initiation of cardiac MRI monitoring in PK deficiency (or other congenital</w:t>
      </w:r>
      <w:r>
        <w:rPr>
          <w:spacing w:val="-4"/>
          <w:vertAlign w:val="baseline"/>
        </w:rPr>
        <w:t> </w:t>
      </w:r>
      <w:r>
        <w:rPr>
          <w:vertAlign w:val="baseline"/>
        </w:rPr>
        <w:t>hemolytic</w:t>
      </w:r>
      <w:r>
        <w:rPr>
          <w:spacing w:val="-2"/>
          <w:vertAlign w:val="baseline"/>
        </w:rPr>
        <w:t> </w:t>
      </w:r>
      <w:r>
        <w:rPr>
          <w:vertAlign w:val="baseline"/>
        </w:rPr>
        <w:t>anemias).</w:t>
      </w:r>
      <w:r>
        <w:rPr>
          <w:spacing w:val="-14"/>
          <w:vertAlign w:val="baseline"/>
        </w:rPr>
        <w:t> </w:t>
      </w:r>
      <w:r>
        <w:rPr>
          <w:vertAlign w:val="baseline"/>
        </w:rPr>
        <w:t>A</w:t>
      </w:r>
      <w:r>
        <w:rPr>
          <w:spacing w:val="-16"/>
          <w:vertAlign w:val="baseline"/>
        </w:rPr>
        <w:t> </w:t>
      </w:r>
      <w:r>
        <w:rPr>
          <w:vertAlign w:val="baseline"/>
        </w:rPr>
        <w:t>more</w:t>
      </w:r>
      <w:r>
        <w:rPr>
          <w:spacing w:val="-2"/>
          <w:vertAlign w:val="baseline"/>
        </w:rPr>
        <w:t> </w:t>
      </w:r>
      <w:r>
        <w:rPr>
          <w:vertAlign w:val="baseline"/>
        </w:rPr>
        <w:t>conservative</w:t>
      </w:r>
      <w:r>
        <w:rPr>
          <w:spacing w:val="-3"/>
          <w:vertAlign w:val="baseline"/>
        </w:rPr>
        <w:t> </w:t>
      </w:r>
      <w:r>
        <w:rPr>
          <w:vertAlign w:val="baseline"/>
        </w:rPr>
        <w:t>threshold</w:t>
      </w:r>
      <w:r>
        <w:rPr>
          <w:spacing w:val="-3"/>
          <w:vertAlign w:val="baseline"/>
        </w:rPr>
        <w:t> </w:t>
      </w:r>
      <w:r>
        <w:rPr>
          <w:vertAlign w:val="baseline"/>
        </w:rPr>
        <w:t>of</w:t>
      </w:r>
      <w:r>
        <w:rPr>
          <w:spacing w:val="-1"/>
          <w:vertAlign w:val="baseline"/>
        </w:rPr>
        <w:t> </w:t>
      </w:r>
      <w:r>
        <w:rPr>
          <w:vertAlign w:val="baseline"/>
        </w:rPr>
        <w:t>5</w:t>
      </w:r>
      <w:r>
        <w:rPr>
          <w:spacing w:val="-5"/>
          <w:vertAlign w:val="baseline"/>
        </w:rPr>
        <w:t> </w:t>
      </w:r>
      <w:r>
        <w:rPr>
          <w:vertAlign w:val="baseline"/>
        </w:rPr>
        <w:t>mg/g</w:t>
      </w:r>
      <w:r>
        <w:rPr>
          <w:spacing w:val="-3"/>
          <w:vertAlign w:val="baseline"/>
        </w:rPr>
        <w:t> </w:t>
      </w:r>
      <w:r>
        <w:rPr>
          <w:vertAlign w:val="baseline"/>
        </w:rPr>
        <w:t>dry</w:t>
      </w:r>
      <w:r>
        <w:rPr>
          <w:spacing w:val="-2"/>
          <w:vertAlign w:val="baseline"/>
        </w:rPr>
        <w:t> </w:t>
      </w:r>
      <w:r>
        <w:rPr>
          <w:vertAlign w:val="baseline"/>
        </w:rPr>
        <w:t>weight,</w:t>
      </w:r>
      <w:r>
        <w:rPr>
          <w:spacing w:val="-4"/>
          <w:vertAlign w:val="baseline"/>
        </w:rPr>
        <w:t> </w:t>
      </w:r>
      <w:r>
        <w:rPr>
          <w:vertAlign w:val="baseline"/>
        </w:rPr>
        <w:t>which</w:t>
      </w:r>
      <w:r>
        <w:rPr>
          <w:spacing w:val="-3"/>
          <w:vertAlign w:val="baseline"/>
        </w:rPr>
        <w:t> </w:t>
      </w:r>
      <w:r>
        <w:rPr>
          <w:vertAlign w:val="baseline"/>
        </w:rPr>
        <w:t>is</w:t>
      </w:r>
      <w:r>
        <w:rPr>
          <w:spacing w:val="-5"/>
          <w:vertAlign w:val="baseline"/>
        </w:rPr>
        <w:t> </w:t>
      </w:r>
      <w:r>
        <w:rPr>
          <w:vertAlign w:val="baseline"/>
        </w:rPr>
        <w:t>the same threshold recommended for initiation of iron chelation therapy (Recommendation B4), is also reasonable.</w:t>
      </w:r>
    </w:p>
    <w:p>
      <w:pPr>
        <w:pStyle w:val="BodyText"/>
        <w:spacing w:line="259" w:lineRule="auto" w:before="157"/>
        <w:ind w:right="249"/>
      </w:pPr>
      <w:r>
        <w:rPr/>
        <w:t>Cardiac iron overload may result in complications including heart failure and arrhythmias, with significant</w:t>
      </w:r>
      <w:r>
        <w:rPr>
          <w:spacing w:val="-6"/>
        </w:rPr>
        <w:t> </w:t>
      </w:r>
      <w:r>
        <w:rPr/>
        <w:t>morbidity</w:t>
      </w:r>
      <w:r>
        <w:rPr>
          <w:spacing w:val="-7"/>
        </w:rPr>
        <w:t> </w:t>
      </w:r>
      <w:r>
        <w:rPr/>
        <w:t>and</w:t>
      </w:r>
      <w:r>
        <w:rPr>
          <w:spacing w:val="-7"/>
        </w:rPr>
        <w:t> </w:t>
      </w:r>
      <w:r>
        <w:rPr/>
        <w:t>mortality.</w:t>
      </w:r>
      <w:r>
        <w:rPr>
          <w:vertAlign w:val="superscript"/>
        </w:rPr>
        <w:t>30</w:t>
      </w:r>
      <w:r>
        <w:rPr>
          <w:spacing w:val="-5"/>
          <w:vertAlign w:val="baseline"/>
        </w:rPr>
        <w:t> </w:t>
      </w:r>
      <w:r>
        <w:rPr>
          <w:vertAlign w:val="baseline"/>
        </w:rPr>
        <w:t>Where</w:t>
      </w:r>
      <w:r>
        <w:rPr>
          <w:spacing w:val="-5"/>
          <w:vertAlign w:val="baseline"/>
        </w:rPr>
        <w:t> </w:t>
      </w:r>
      <w:r>
        <w:rPr>
          <w:vertAlign w:val="baseline"/>
        </w:rPr>
        <w:t>possible,</w:t>
      </w:r>
      <w:r>
        <w:rPr>
          <w:spacing w:val="-4"/>
          <w:vertAlign w:val="baseline"/>
        </w:rPr>
        <w:t> </w:t>
      </w:r>
      <w:r>
        <w:rPr>
          <w:vertAlign w:val="baseline"/>
        </w:rPr>
        <w:t>cardiac</w:t>
      </w:r>
      <w:r>
        <w:rPr>
          <w:spacing w:val="-9"/>
          <w:vertAlign w:val="baseline"/>
        </w:rPr>
        <w:t> </w:t>
      </w:r>
      <w:r>
        <w:rPr>
          <w:vertAlign w:val="baseline"/>
        </w:rPr>
        <w:t>T2*</w:t>
      </w:r>
      <w:r>
        <w:rPr>
          <w:spacing w:val="-6"/>
          <w:vertAlign w:val="baseline"/>
        </w:rPr>
        <w:t> </w:t>
      </w:r>
      <w:r>
        <w:rPr>
          <w:vertAlign w:val="baseline"/>
        </w:rPr>
        <w:t>MRI</w:t>
      </w:r>
      <w:r>
        <w:rPr>
          <w:spacing w:val="-6"/>
          <w:vertAlign w:val="baseline"/>
        </w:rPr>
        <w:t> </w:t>
      </w:r>
      <w:r>
        <w:rPr>
          <w:vertAlign w:val="baseline"/>
        </w:rPr>
        <w:t>assessment</w:t>
      </w:r>
      <w:r>
        <w:rPr>
          <w:spacing w:val="-3"/>
          <w:vertAlign w:val="baseline"/>
        </w:rPr>
        <w:t> </w:t>
      </w:r>
      <w:r>
        <w:rPr>
          <w:vertAlign w:val="baseline"/>
        </w:rPr>
        <w:t>of</w:t>
      </w:r>
      <w:r>
        <w:rPr>
          <w:spacing w:val="-6"/>
          <w:vertAlign w:val="baseline"/>
        </w:rPr>
        <w:t> </w:t>
      </w:r>
      <w:r>
        <w:rPr>
          <w:vertAlign w:val="baseline"/>
        </w:rPr>
        <w:t>myocardial iron may identify patients at risk for these complications and guide chelation therapy. The cardiac T2* should be maintained above 20 milliseconds which correlates with minimal or no iron deposition.</w:t>
      </w:r>
      <w:r>
        <w:rPr>
          <w:vertAlign w:val="superscript"/>
        </w:rPr>
        <w:t>31</w:t>
      </w:r>
      <w:r>
        <w:rPr>
          <w:vertAlign w:val="baseline"/>
        </w:rPr>
        <w:t> Cardiac</w:t>
      </w:r>
      <w:r>
        <w:rPr>
          <w:spacing w:val="-4"/>
          <w:vertAlign w:val="baseline"/>
        </w:rPr>
        <w:t> </w:t>
      </w:r>
      <w:r>
        <w:rPr>
          <w:vertAlign w:val="baseline"/>
        </w:rPr>
        <w:t>T2* and</w:t>
      </w:r>
      <w:r>
        <w:rPr>
          <w:spacing w:val="-2"/>
          <w:vertAlign w:val="baseline"/>
        </w:rPr>
        <w:t> </w:t>
      </w:r>
      <w:r>
        <w:rPr>
          <w:vertAlign w:val="baseline"/>
        </w:rPr>
        <w:t>LIC</w:t>
      </w:r>
      <w:r>
        <w:rPr>
          <w:spacing w:val="-2"/>
          <w:vertAlign w:val="baseline"/>
        </w:rPr>
        <w:t> </w:t>
      </w:r>
      <w:r>
        <w:rPr>
          <w:vertAlign w:val="baseline"/>
        </w:rPr>
        <w:t>do not correlate well since cardiac loading and unloading are both slower than in the liver.</w:t>
      </w:r>
      <w:r>
        <w:rPr>
          <w:vertAlign w:val="superscript"/>
        </w:rPr>
        <w:t>26</w:t>
      </w:r>
      <w:r>
        <w:rPr>
          <w:vertAlign w:val="baseline"/>
        </w:rPr>
        <w:t> Children should have their first cardiac</w:t>
      </w:r>
      <w:r>
        <w:rPr>
          <w:spacing w:val="-3"/>
          <w:vertAlign w:val="baseline"/>
        </w:rPr>
        <w:t> </w:t>
      </w:r>
      <w:r>
        <w:rPr>
          <w:vertAlign w:val="baseline"/>
        </w:rPr>
        <w:t>T2* at age 10 years if they are not regularly transfused or are transfused but well chelated. In regularly transfused patients, monitoring is recommended every year (if high LIC, or ineffective</w:t>
      </w:r>
      <w:r>
        <w:rPr>
          <w:spacing w:val="-2"/>
          <w:vertAlign w:val="baseline"/>
        </w:rPr>
        <w:t> </w:t>
      </w:r>
      <w:r>
        <w:rPr>
          <w:vertAlign w:val="baseline"/>
        </w:rPr>
        <w:t>chelation) or 2 years (if LIC in target range and effectively chelated). In patients not on regular transfusions, cardiac T2* may be done less frequently depending on the LIC.</w:t>
      </w:r>
    </w:p>
    <w:p>
      <w:pPr>
        <w:pStyle w:val="BodyText"/>
        <w:spacing w:line="259" w:lineRule="auto" w:before="158"/>
        <w:ind w:right="589"/>
        <w:jc w:val="both"/>
      </w:pPr>
      <w:r>
        <w:rPr/>
        <w:t>It is preferred</w:t>
      </w:r>
      <w:r>
        <w:rPr>
          <w:spacing w:val="-1"/>
        </w:rPr>
        <w:t> </w:t>
      </w:r>
      <w:r>
        <w:rPr/>
        <w:t>that liver and cardiac</w:t>
      </w:r>
      <w:r>
        <w:rPr>
          <w:spacing w:val="-1"/>
        </w:rPr>
        <w:t> </w:t>
      </w:r>
      <w:r>
        <w:rPr/>
        <w:t>MRI assessments are done</w:t>
      </w:r>
      <w:r>
        <w:rPr>
          <w:spacing w:val="-2"/>
        </w:rPr>
        <w:t> </w:t>
      </w:r>
      <w:r>
        <w:rPr/>
        <w:t>during</w:t>
      </w:r>
      <w:r>
        <w:rPr>
          <w:spacing w:val="-1"/>
        </w:rPr>
        <w:t> </w:t>
      </w:r>
      <w:r>
        <w:rPr/>
        <w:t>the</w:t>
      </w:r>
      <w:r>
        <w:rPr>
          <w:spacing w:val="-4"/>
        </w:rPr>
        <w:t> </w:t>
      </w:r>
      <w:r>
        <w:rPr/>
        <w:t>same scan, when possible,</w:t>
      </w:r>
      <w:r>
        <w:rPr>
          <w:spacing w:val="-2"/>
        </w:rPr>
        <w:t> </w:t>
      </w:r>
      <w:r>
        <w:rPr/>
        <w:t>especially</w:t>
      </w:r>
      <w:r>
        <w:rPr>
          <w:spacing w:val="-2"/>
        </w:rPr>
        <w:t> </w:t>
      </w:r>
      <w:r>
        <w:rPr/>
        <w:t>in</w:t>
      </w:r>
      <w:r>
        <w:rPr>
          <w:spacing w:val="-3"/>
        </w:rPr>
        <w:t> </w:t>
      </w:r>
      <w:r>
        <w:rPr/>
        <w:t>regularly</w:t>
      </w:r>
      <w:r>
        <w:rPr>
          <w:spacing w:val="-3"/>
        </w:rPr>
        <w:t> </w:t>
      </w:r>
      <w:r>
        <w:rPr/>
        <w:t>transfused</w:t>
      </w:r>
      <w:r>
        <w:rPr>
          <w:spacing w:val="-5"/>
        </w:rPr>
        <w:t> </w:t>
      </w:r>
      <w:r>
        <w:rPr/>
        <w:t>patients.</w:t>
      </w:r>
      <w:r>
        <w:rPr>
          <w:spacing w:val="-4"/>
        </w:rPr>
        <w:t> </w:t>
      </w:r>
      <w:r>
        <w:rPr/>
        <w:t>Cardiac</w:t>
      </w:r>
      <w:r>
        <w:rPr>
          <w:spacing w:val="-7"/>
        </w:rPr>
        <w:t> </w:t>
      </w:r>
      <w:r>
        <w:rPr/>
        <w:t>T2*</w:t>
      </w:r>
      <w:r>
        <w:rPr>
          <w:spacing w:val="-4"/>
        </w:rPr>
        <w:t> </w:t>
      </w:r>
      <w:r>
        <w:rPr/>
        <w:t>assessment</w:t>
      </w:r>
      <w:r>
        <w:rPr>
          <w:spacing w:val="-4"/>
        </w:rPr>
        <w:t> </w:t>
      </w:r>
      <w:r>
        <w:rPr/>
        <w:t>requires</w:t>
      </w:r>
      <w:r>
        <w:rPr>
          <w:spacing w:val="-3"/>
        </w:rPr>
        <w:t> </w:t>
      </w:r>
      <w:r>
        <w:rPr/>
        <w:t>a</w:t>
      </w:r>
      <w:r>
        <w:rPr>
          <w:spacing w:val="-5"/>
        </w:rPr>
        <w:t> </w:t>
      </w:r>
      <w:r>
        <w:rPr/>
        <w:t>long breath hold, which is often feasible after age 8-10 years.</w:t>
      </w:r>
    </w:p>
    <w:p>
      <w:pPr>
        <w:pStyle w:val="BodyText"/>
        <w:spacing w:line="259" w:lineRule="auto" w:before="159"/>
      </w:pPr>
      <w:r>
        <w:rPr/>
        <w:t>There is no other method for assessing the cardiac iron burden, but functional assessment by cardiac</w:t>
      </w:r>
      <w:r>
        <w:rPr>
          <w:spacing w:val="-3"/>
        </w:rPr>
        <w:t> </w:t>
      </w:r>
      <w:r>
        <w:rPr/>
        <w:t>echocardiogram</w:t>
      </w:r>
      <w:r>
        <w:rPr>
          <w:spacing w:val="-3"/>
        </w:rPr>
        <w:t> </w:t>
      </w:r>
      <w:r>
        <w:rPr/>
        <w:t>may</w:t>
      </w:r>
      <w:r>
        <w:rPr>
          <w:spacing w:val="-3"/>
        </w:rPr>
        <w:t> </w:t>
      </w:r>
      <w:r>
        <w:rPr/>
        <w:t>be</w:t>
      </w:r>
      <w:r>
        <w:rPr>
          <w:spacing w:val="-4"/>
        </w:rPr>
        <w:t> </w:t>
      </w:r>
      <w:r>
        <w:rPr/>
        <w:t>performed</w:t>
      </w:r>
      <w:r>
        <w:rPr>
          <w:spacing w:val="-5"/>
        </w:rPr>
        <w:t> </w:t>
      </w:r>
      <w:r>
        <w:rPr/>
        <w:t>to</w:t>
      </w:r>
      <w:r>
        <w:rPr>
          <w:spacing w:val="-5"/>
        </w:rPr>
        <w:t> </w:t>
      </w:r>
      <w:r>
        <w:rPr/>
        <w:t>assess</w:t>
      </w:r>
      <w:r>
        <w:rPr>
          <w:spacing w:val="-2"/>
        </w:rPr>
        <w:t> </w:t>
      </w:r>
      <w:r>
        <w:rPr/>
        <w:t>cardiac</w:t>
      </w:r>
      <w:r>
        <w:rPr>
          <w:spacing w:val="-3"/>
        </w:rPr>
        <w:t> </w:t>
      </w:r>
      <w:r>
        <w:rPr/>
        <w:t>function</w:t>
      </w:r>
      <w:r>
        <w:rPr>
          <w:spacing w:val="-3"/>
        </w:rPr>
        <w:t> </w:t>
      </w:r>
      <w:r>
        <w:rPr/>
        <w:t>and</w:t>
      </w:r>
      <w:r>
        <w:rPr>
          <w:spacing w:val="-7"/>
        </w:rPr>
        <w:t> </w:t>
      </w:r>
      <w:r>
        <w:rPr/>
        <w:t>look</w:t>
      </w:r>
      <w:r>
        <w:rPr>
          <w:spacing w:val="-2"/>
        </w:rPr>
        <w:t> </w:t>
      </w:r>
      <w:r>
        <w:rPr/>
        <w:t>for</w:t>
      </w:r>
      <w:r>
        <w:rPr>
          <w:spacing w:val="-4"/>
        </w:rPr>
        <w:t> </w:t>
      </w:r>
      <w:r>
        <w:rPr/>
        <w:t>evidence</w:t>
      </w:r>
      <w:r>
        <w:rPr>
          <w:spacing w:val="-3"/>
        </w:rPr>
        <w:t> </w:t>
      </w:r>
      <w:r>
        <w:rPr/>
        <w:t>of cardiomyopathy. However, the cardiac ejection fraction is preserved until there is severe iron- induced cardiomyopathy.</w:t>
      </w:r>
      <w:r>
        <w:rPr>
          <w:vertAlign w:val="superscript"/>
        </w:rPr>
        <w:t>30</w:t>
      </w:r>
    </w:p>
    <w:p>
      <w:pPr>
        <w:pStyle w:val="BodyText"/>
        <w:ind w:left="0"/>
      </w:pPr>
    </w:p>
    <w:p>
      <w:pPr>
        <w:pStyle w:val="BodyText"/>
        <w:spacing w:before="87"/>
        <w:ind w:left="0"/>
      </w:pPr>
    </w:p>
    <w:p>
      <w:pPr>
        <w:spacing w:before="0"/>
        <w:ind w:left="100" w:right="0" w:firstLine="0"/>
        <w:jc w:val="left"/>
        <w:rPr>
          <w:rFonts w:ascii="Arial"/>
          <w:i/>
          <w:sz w:val="22"/>
        </w:rPr>
      </w:pPr>
      <w:r>
        <w:rPr>
          <w:rFonts w:ascii="Arial"/>
          <w:i/>
          <w:sz w:val="22"/>
          <w:u w:val="single"/>
        </w:rPr>
        <w:t>Recommendation</w:t>
      </w:r>
      <w:r>
        <w:rPr>
          <w:rFonts w:ascii="Arial"/>
          <w:i/>
          <w:spacing w:val="-7"/>
          <w:sz w:val="22"/>
          <w:u w:val="single"/>
        </w:rPr>
        <w:t> </w:t>
      </w:r>
      <w:r>
        <w:rPr>
          <w:rFonts w:ascii="Arial"/>
          <w:i/>
          <w:sz w:val="22"/>
          <w:u w:val="single"/>
        </w:rPr>
        <w:t>B4</w:t>
      </w:r>
      <w:r>
        <w:rPr>
          <w:rFonts w:ascii="Arial"/>
          <w:i/>
          <w:sz w:val="22"/>
        </w:rPr>
        <w:t>.</w:t>
      </w:r>
      <w:r>
        <w:rPr>
          <w:rFonts w:ascii="Arial"/>
          <w:i/>
          <w:spacing w:val="-7"/>
          <w:sz w:val="22"/>
        </w:rPr>
        <w:t> </w:t>
      </w:r>
      <w:r>
        <w:rPr>
          <w:rFonts w:ascii="Arial"/>
          <w:i/>
          <w:sz w:val="22"/>
        </w:rPr>
        <w:t>The</w:t>
      </w:r>
      <w:r>
        <w:rPr>
          <w:rFonts w:ascii="Arial"/>
          <w:i/>
          <w:spacing w:val="-6"/>
          <w:sz w:val="22"/>
        </w:rPr>
        <w:t> </w:t>
      </w:r>
      <w:r>
        <w:rPr>
          <w:rFonts w:ascii="Arial"/>
          <w:i/>
          <w:sz w:val="22"/>
        </w:rPr>
        <w:t>expert</w:t>
      </w:r>
      <w:r>
        <w:rPr>
          <w:rFonts w:ascii="Arial"/>
          <w:i/>
          <w:spacing w:val="-4"/>
          <w:sz w:val="22"/>
        </w:rPr>
        <w:t> </w:t>
      </w:r>
      <w:r>
        <w:rPr>
          <w:rFonts w:ascii="Arial"/>
          <w:i/>
          <w:sz w:val="22"/>
        </w:rPr>
        <w:t>panel</w:t>
      </w:r>
      <w:r>
        <w:rPr>
          <w:rFonts w:ascii="Arial"/>
          <w:i/>
          <w:spacing w:val="-9"/>
          <w:sz w:val="22"/>
        </w:rPr>
        <w:t> </w:t>
      </w:r>
      <w:r>
        <w:rPr>
          <w:rFonts w:ascii="Arial"/>
          <w:i/>
          <w:sz w:val="22"/>
        </w:rPr>
        <w:t>recommends</w:t>
      </w:r>
      <w:r>
        <w:rPr>
          <w:rFonts w:ascii="Arial"/>
          <w:i/>
          <w:spacing w:val="-5"/>
          <w:sz w:val="22"/>
        </w:rPr>
        <w:t> </w:t>
      </w:r>
      <w:r>
        <w:rPr>
          <w:rFonts w:ascii="Arial"/>
          <w:i/>
          <w:sz w:val="22"/>
        </w:rPr>
        <w:t>iron</w:t>
      </w:r>
      <w:r>
        <w:rPr>
          <w:rFonts w:ascii="Arial"/>
          <w:i/>
          <w:spacing w:val="-8"/>
          <w:sz w:val="22"/>
        </w:rPr>
        <w:t> </w:t>
      </w:r>
      <w:r>
        <w:rPr>
          <w:rFonts w:ascii="Arial"/>
          <w:i/>
          <w:sz w:val="22"/>
        </w:rPr>
        <w:t>chelation</w:t>
      </w:r>
      <w:r>
        <w:rPr>
          <w:rFonts w:ascii="Arial"/>
          <w:i/>
          <w:spacing w:val="-6"/>
          <w:sz w:val="22"/>
        </w:rPr>
        <w:t> </w:t>
      </w:r>
      <w:r>
        <w:rPr>
          <w:rFonts w:ascii="Arial"/>
          <w:i/>
          <w:sz w:val="22"/>
        </w:rPr>
        <w:t>therapy</w:t>
      </w:r>
      <w:r>
        <w:rPr>
          <w:rFonts w:ascii="Arial"/>
          <w:i/>
          <w:spacing w:val="-5"/>
          <w:sz w:val="22"/>
        </w:rPr>
        <w:t> </w:t>
      </w:r>
      <w:r>
        <w:rPr>
          <w:rFonts w:ascii="Arial"/>
          <w:i/>
          <w:sz w:val="22"/>
        </w:rPr>
        <w:t>in</w:t>
      </w:r>
      <w:r>
        <w:rPr>
          <w:rFonts w:ascii="Arial"/>
          <w:i/>
          <w:spacing w:val="-6"/>
          <w:sz w:val="22"/>
        </w:rPr>
        <w:t> </w:t>
      </w:r>
      <w:r>
        <w:rPr>
          <w:rFonts w:ascii="Arial"/>
          <w:i/>
          <w:sz w:val="22"/>
        </w:rPr>
        <w:t>patients</w:t>
      </w:r>
      <w:r>
        <w:rPr>
          <w:rFonts w:ascii="Arial"/>
          <w:i/>
          <w:spacing w:val="-5"/>
          <w:sz w:val="22"/>
        </w:rPr>
        <w:t> </w:t>
      </w:r>
      <w:r>
        <w:rPr>
          <w:rFonts w:ascii="Arial"/>
          <w:i/>
          <w:spacing w:val="-4"/>
          <w:sz w:val="22"/>
        </w:rPr>
        <w:t>with</w:t>
      </w:r>
    </w:p>
    <w:p>
      <w:pPr>
        <w:spacing w:line="259" w:lineRule="auto" w:before="21"/>
        <w:ind w:left="100" w:right="302" w:firstLine="0"/>
        <w:jc w:val="left"/>
        <w:rPr>
          <w:sz w:val="22"/>
        </w:rPr>
      </w:pPr>
      <w:r>
        <w:rPr>
          <w:rFonts w:ascii="Arial"/>
          <w:i/>
          <w:sz w:val="22"/>
        </w:rPr>
        <w:t>pyruvate</w:t>
      </w:r>
      <w:r>
        <w:rPr>
          <w:rFonts w:ascii="Arial"/>
          <w:i/>
          <w:spacing w:val="-5"/>
          <w:sz w:val="22"/>
        </w:rPr>
        <w:t> </w:t>
      </w:r>
      <w:r>
        <w:rPr>
          <w:rFonts w:ascii="Arial"/>
          <w:i/>
          <w:sz w:val="22"/>
        </w:rPr>
        <w:t>kinase</w:t>
      </w:r>
      <w:r>
        <w:rPr>
          <w:rFonts w:ascii="Arial"/>
          <w:i/>
          <w:spacing w:val="-3"/>
          <w:sz w:val="22"/>
        </w:rPr>
        <w:t> </w:t>
      </w:r>
      <w:r>
        <w:rPr>
          <w:rFonts w:ascii="Arial"/>
          <w:i/>
          <w:sz w:val="22"/>
        </w:rPr>
        <w:t>deficiency</w:t>
      </w:r>
      <w:r>
        <w:rPr>
          <w:rFonts w:ascii="Arial"/>
          <w:i/>
          <w:spacing w:val="-2"/>
          <w:sz w:val="22"/>
        </w:rPr>
        <w:t> </w:t>
      </w:r>
      <w:r>
        <w:rPr>
          <w:rFonts w:ascii="Arial"/>
          <w:i/>
          <w:sz w:val="22"/>
        </w:rPr>
        <w:t>aged</w:t>
      </w:r>
      <w:r>
        <w:rPr>
          <w:rFonts w:ascii="Arial"/>
          <w:i/>
          <w:spacing w:val="-3"/>
          <w:sz w:val="22"/>
        </w:rPr>
        <w:t> </w:t>
      </w:r>
      <w:r>
        <w:rPr>
          <w:rFonts w:ascii="Arial"/>
          <w:i/>
          <w:sz w:val="22"/>
        </w:rPr>
        <w:t>2</w:t>
      </w:r>
      <w:r>
        <w:rPr>
          <w:rFonts w:ascii="Arial"/>
          <w:i/>
          <w:spacing w:val="-5"/>
          <w:sz w:val="22"/>
        </w:rPr>
        <w:t> </w:t>
      </w:r>
      <w:r>
        <w:rPr>
          <w:rFonts w:ascii="Arial"/>
          <w:i/>
          <w:sz w:val="22"/>
        </w:rPr>
        <w:t>years</w:t>
      </w:r>
      <w:r>
        <w:rPr>
          <w:rFonts w:ascii="Arial"/>
          <w:i/>
          <w:spacing w:val="-2"/>
          <w:sz w:val="22"/>
        </w:rPr>
        <w:t> </w:t>
      </w:r>
      <w:r>
        <w:rPr>
          <w:rFonts w:ascii="Arial"/>
          <w:i/>
          <w:sz w:val="22"/>
        </w:rPr>
        <w:t>or</w:t>
      </w:r>
      <w:r>
        <w:rPr>
          <w:rFonts w:ascii="Arial"/>
          <w:i/>
          <w:spacing w:val="-2"/>
          <w:sz w:val="22"/>
        </w:rPr>
        <w:t> </w:t>
      </w:r>
      <w:r>
        <w:rPr>
          <w:rFonts w:ascii="Arial"/>
          <w:i/>
          <w:sz w:val="22"/>
        </w:rPr>
        <w:t>older</w:t>
      </w:r>
      <w:r>
        <w:rPr>
          <w:rFonts w:ascii="Arial"/>
          <w:i/>
          <w:spacing w:val="-4"/>
          <w:sz w:val="22"/>
        </w:rPr>
        <w:t> </w:t>
      </w:r>
      <w:r>
        <w:rPr>
          <w:rFonts w:ascii="Arial"/>
          <w:i/>
          <w:sz w:val="22"/>
        </w:rPr>
        <w:t>who</w:t>
      </w:r>
      <w:r>
        <w:rPr>
          <w:rFonts w:ascii="Arial"/>
          <w:i/>
          <w:spacing w:val="-3"/>
          <w:sz w:val="22"/>
        </w:rPr>
        <w:t> </w:t>
      </w:r>
      <w:r>
        <w:rPr>
          <w:rFonts w:ascii="Arial"/>
          <w:i/>
          <w:sz w:val="22"/>
        </w:rPr>
        <w:t>have</w:t>
      </w:r>
      <w:r>
        <w:rPr>
          <w:rFonts w:ascii="Arial"/>
          <w:i/>
          <w:spacing w:val="-3"/>
          <w:sz w:val="22"/>
        </w:rPr>
        <w:t> </w:t>
      </w:r>
      <w:r>
        <w:rPr>
          <w:rFonts w:ascii="Arial"/>
          <w:i/>
          <w:sz w:val="22"/>
        </w:rPr>
        <w:t>a</w:t>
      </w:r>
      <w:r>
        <w:rPr>
          <w:rFonts w:ascii="Arial"/>
          <w:i/>
          <w:spacing w:val="-5"/>
          <w:sz w:val="22"/>
        </w:rPr>
        <w:t> </w:t>
      </w:r>
      <w:r>
        <w:rPr>
          <w:rFonts w:ascii="Arial"/>
          <w:i/>
          <w:sz w:val="22"/>
        </w:rPr>
        <w:t>liver</w:t>
      </w:r>
      <w:r>
        <w:rPr>
          <w:rFonts w:ascii="Arial"/>
          <w:i/>
          <w:spacing w:val="-2"/>
          <w:sz w:val="22"/>
        </w:rPr>
        <w:t> </w:t>
      </w:r>
      <w:r>
        <w:rPr>
          <w:rFonts w:ascii="Arial"/>
          <w:i/>
          <w:sz w:val="22"/>
        </w:rPr>
        <w:t>iron</w:t>
      </w:r>
      <w:r>
        <w:rPr>
          <w:rFonts w:ascii="Arial"/>
          <w:i/>
          <w:spacing w:val="-5"/>
          <w:sz w:val="22"/>
        </w:rPr>
        <w:t> </w:t>
      </w:r>
      <w:r>
        <w:rPr>
          <w:rFonts w:ascii="Arial"/>
          <w:i/>
          <w:sz w:val="22"/>
        </w:rPr>
        <w:t>concentration</w:t>
      </w:r>
      <w:r>
        <w:rPr>
          <w:rFonts w:ascii="Arial"/>
          <w:i/>
          <w:spacing w:val="-3"/>
          <w:sz w:val="22"/>
        </w:rPr>
        <w:t> </w:t>
      </w:r>
      <w:r>
        <w:rPr>
          <w:rFonts w:ascii="Arial"/>
          <w:i/>
          <w:sz w:val="22"/>
        </w:rPr>
        <w:t>exceeding 5 mg/g dry weight, irrespective of transfusion status, to reduce the risk of complications from iron overload. </w:t>
      </w:r>
      <w:r>
        <w:rPr>
          <w:sz w:val="22"/>
        </w:rPr>
        <w:t>(Certainty of evidence: low; strength of recommendation: strong; agreement, </w:t>
      </w:r>
      <w:r>
        <w:rPr>
          <w:spacing w:val="-2"/>
          <w:sz w:val="22"/>
        </w:rPr>
        <w:t>100%).</w:t>
      </w:r>
    </w:p>
    <w:p>
      <w:pPr>
        <w:pStyle w:val="BodyText"/>
        <w:spacing w:before="20"/>
        <w:ind w:left="0"/>
      </w:pPr>
    </w:p>
    <w:p>
      <w:pPr>
        <w:pStyle w:val="BodyText"/>
        <w:spacing w:line="259" w:lineRule="auto"/>
        <w:ind w:right="257"/>
      </w:pPr>
      <w:r>
        <w:rPr>
          <w:rFonts w:ascii="Arial"/>
          <w:i/>
        </w:rPr>
        <w:t>Evidence/clinical considerations: </w:t>
      </w:r>
      <w:r>
        <w:rPr/>
        <w:t>Chelator agent selection, dosing, and monitoring is described in detail elsewhere.</w:t>
      </w:r>
      <w:r>
        <w:rPr>
          <w:vertAlign w:val="superscript"/>
        </w:rPr>
        <w:t>29</w:t>
      </w:r>
      <w:r>
        <w:rPr>
          <w:vertAlign w:val="baseline"/>
        </w:rPr>
        <w:t> Where possible, continued MRI LIC monitoring is important to determine the effectiveness of chelation and tailoring of the regimen. In individuals not receiving regular transfusions who have slower iron loading, LIC monitoring is important to determine when to stop</w:t>
      </w:r>
      <w:r>
        <w:rPr>
          <w:spacing w:val="-2"/>
          <w:vertAlign w:val="baseline"/>
        </w:rPr>
        <w:t> </w:t>
      </w:r>
      <w:r>
        <w:rPr>
          <w:vertAlign w:val="baseline"/>
        </w:rPr>
        <w:t>chelation</w:t>
      </w:r>
      <w:r>
        <w:rPr>
          <w:spacing w:val="-2"/>
          <w:vertAlign w:val="baseline"/>
        </w:rPr>
        <w:t> </w:t>
      </w:r>
      <w:r>
        <w:rPr>
          <w:vertAlign w:val="baseline"/>
        </w:rPr>
        <w:t>so</w:t>
      </w:r>
      <w:r>
        <w:rPr>
          <w:spacing w:val="-4"/>
          <w:vertAlign w:val="baseline"/>
        </w:rPr>
        <w:t> </w:t>
      </w:r>
      <w:r>
        <w:rPr>
          <w:vertAlign w:val="baseline"/>
        </w:rPr>
        <w:t>as</w:t>
      </w:r>
      <w:r>
        <w:rPr>
          <w:spacing w:val="-2"/>
          <w:vertAlign w:val="baseline"/>
        </w:rPr>
        <w:t> </w:t>
      </w:r>
      <w:r>
        <w:rPr>
          <w:vertAlign w:val="baseline"/>
        </w:rPr>
        <w:t>not</w:t>
      </w:r>
      <w:r>
        <w:rPr>
          <w:spacing w:val="-3"/>
          <w:vertAlign w:val="baseline"/>
        </w:rPr>
        <w:t> </w:t>
      </w:r>
      <w:r>
        <w:rPr>
          <w:vertAlign w:val="baseline"/>
        </w:rPr>
        <w:t>to</w:t>
      </w:r>
      <w:r>
        <w:rPr>
          <w:spacing w:val="-2"/>
          <w:vertAlign w:val="baseline"/>
        </w:rPr>
        <w:t> </w:t>
      </w:r>
      <w:r>
        <w:rPr>
          <w:vertAlign w:val="baseline"/>
        </w:rPr>
        <w:t>over-chelate</w:t>
      </w:r>
      <w:r>
        <w:rPr>
          <w:spacing w:val="-4"/>
          <w:vertAlign w:val="baseline"/>
        </w:rPr>
        <w:t> </w:t>
      </w:r>
      <w:r>
        <w:rPr>
          <w:vertAlign w:val="baseline"/>
        </w:rPr>
        <w:t>or</w:t>
      </w:r>
      <w:r>
        <w:rPr>
          <w:spacing w:val="-3"/>
          <w:vertAlign w:val="baseline"/>
        </w:rPr>
        <w:t> </w:t>
      </w:r>
      <w:r>
        <w:rPr>
          <w:vertAlign w:val="baseline"/>
        </w:rPr>
        <w:t>cause</w:t>
      </w:r>
      <w:r>
        <w:rPr>
          <w:spacing w:val="-6"/>
          <w:vertAlign w:val="baseline"/>
        </w:rPr>
        <w:t> </w:t>
      </w:r>
      <w:r>
        <w:rPr>
          <w:vertAlign w:val="baseline"/>
        </w:rPr>
        <w:t>chelator</w:t>
      </w:r>
      <w:r>
        <w:rPr>
          <w:spacing w:val="-3"/>
          <w:vertAlign w:val="baseline"/>
        </w:rPr>
        <w:t> </w:t>
      </w:r>
      <w:r>
        <w:rPr>
          <w:vertAlign w:val="baseline"/>
        </w:rPr>
        <w:t>toxicity</w:t>
      </w:r>
      <w:r>
        <w:rPr>
          <w:spacing w:val="-4"/>
          <w:vertAlign w:val="baseline"/>
        </w:rPr>
        <w:t> </w:t>
      </w:r>
      <w:r>
        <w:rPr>
          <w:vertAlign w:val="baseline"/>
        </w:rPr>
        <w:t>(possible</w:t>
      </w:r>
      <w:r>
        <w:rPr>
          <w:spacing w:val="-2"/>
          <w:vertAlign w:val="baseline"/>
        </w:rPr>
        <w:t> </w:t>
      </w:r>
      <w:r>
        <w:rPr>
          <w:vertAlign w:val="baseline"/>
        </w:rPr>
        <w:t>when</w:t>
      </w:r>
      <w:r>
        <w:rPr>
          <w:spacing w:val="-2"/>
          <w:vertAlign w:val="baseline"/>
        </w:rPr>
        <w:t> </w:t>
      </w:r>
      <w:r>
        <w:rPr>
          <w:vertAlign w:val="baseline"/>
        </w:rPr>
        <w:t>LIC</w:t>
      </w:r>
      <w:r>
        <w:rPr>
          <w:spacing w:val="-4"/>
          <w:vertAlign w:val="baseline"/>
        </w:rPr>
        <w:t> </w:t>
      </w:r>
      <w:r>
        <w:rPr>
          <w:vertAlign w:val="baseline"/>
        </w:rPr>
        <w:t>is</w:t>
      </w:r>
      <w:r>
        <w:rPr>
          <w:spacing w:val="-4"/>
          <w:vertAlign w:val="baseline"/>
        </w:rPr>
        <w:t> </w:t>
      </w:r>
      <w:r>
        <w:rPr>
          <w:vertAlign w:val="baseline"/>
        </w:rPr>
        <w:t>&lt;2</w:t>
      </w:r>
      <w:r>
        <w:rPr>
          <w:spacing w:val="-3"/>
          <w:vertAlign w:val="baseline"/>
        </w:rPr>
        <w:t> </w:t>
      </w:r>
      <w:r>
        <w:rPr>
          <w:vertAlign w:val="baseline"/>
        </w:rPr>
        <w:t>mg/g</w:t>
      </w:r>
    </w:p>
    <w:p>
      <w:pPr>
        <w:spacing w:after="0" w:line="259" w:lineRule="auto"/>
        <w:sectPr>
          <w:pgSz w:w="12240" w:h="15840"/>
          <w:pgMar w:header="0" w:footer="943" w:top="1360" w:bottom="1140" w:left="1340" w:right="1220"/>
        </w:sectPr>
      </w:pPr>
    </w:p>
    <w:p>
      <w:pPr>
        <w:pStyle w:val="BodyText"/>
        <w:spacing w:line="256" w:lineRule="auto" w:before="83"/>
      </w:pPr>
      <w:r>
        <w:rPr/>
        <w:t>dry</w:t>
      </w:r>
      <w:r>
        <w:rPr>
          <w:spacing w:val="-2"/>
        </w:rPr>
        <w:t> </w:t>
      </w:r>
      <w:r>
        <w:rPr/>
        <w:t>weight).</w:t>
      </w:r>
      <w:r>
        <w:rPr>
          <w:vertAlign w:val="superscript"/>
        </w:rPr>
        <w:t>29</w:t>
      </w:r>
      <w:r>
        <w:rPr>
          <w:spacing w:val="-3"/>
          <w:vertAlign w:val="baseline"/>
        </w:rPr>
        <w:t> </w:t>
      </w:r>
      <w:r>
        <w:rPr>
          <w:vertAlign w:val="baseline"/>
        </w:rPr>
        <w:t>In</w:t>
      </w:r>
      <w:r>
        <w:rPr>
          <w:spacing w:val="-5"/>
          <w:vertAlign w:val="baseline"/>
        </w:rPr>
        <w:t> </w:t>
      </w:r>
      <w:r>
        <w:rPr>
          <w:vertAlign w:val="baseline"/>
        </w:rPr>
        <w:t>regularly</w:t>
      </w:r>
      <w:r>
        <w:rPr>
          <w:spacing w:val="-2"/>
          <w:vertAlign w:val="baseline"/>
        </w:rPr>
        <w:t> </w:t>
      </w:r>
      <w:r>
        <w:rPr>
          <w:vertAlign w:val="baseline"/>
        </w:rPr>
        <w:t>transfused</w:t>
      </w:r>
      <w:r>
        <w:rPr>
          <w:spacing w:val="-5"/>
          <w:vertAlign w:val="baseline"/>
        </w:rPr>
        <w:t> </w:t>
      </w:r>
      <w:r>
        <w:rPr>
          <w:vertAlign w:val="baseline"/>
        </w:rPr>
        <w:t>individuals</w:t>
      </w:r>
      <w:r>
        <w:rPr>
          <w:spacing w:val="-2"/>
          <w:vertAlign w:val="baseline"/>
        </w:rPr>
        <w:t> </w:t>
      </w:r>
      <w:r>
        <w:rPr>
          <w:vertAlign w:val="baseline"/>
        </w:rPr>
        <w:t>with</w:t>
      </w:r>
      <w:r>
        <w:rPr>
          <w:spacing w:val="-3"/>
          <w:vertAlign w:val="baseline"/>
        </w:rPr>
        <w:t> </w:t>
      </w:r>
      <w:r>
        <w:rPr>
          <w:vertAlign w:val="baseline"/>
        </w:rPr>
        <w:t>continued</w:t>
      </w:r>
      <w:r>
        <w:rPr>
          <w:spacing w:val="-5"/>
          <w:vertAlign w:val="baseline"/>
        </w:rPr>
        <w:t> </w:t>
      </w:r>
      <w:r>
        <w:rPr>
          <w:vertAlign w:val="baseline"/>
        </w:rPr>
        <w:t>more</w:t>
      </w:r>
      <w:r>
        <w:rPr>
          <w:spacing w:val="-5"/>
          <w:vertAlign w:val="baseline"/>
        </w:rPr>
        <w:t> </w:t>
      </w:r>
      <w:r>
        <w:rPr>
          <w:vertAlign w:val="baseline"/>
        </w:rPr>
        <w:t>rapid</w:t>
      </w:r>
      <w:r>
        <w:rPr>
          <w:spacing w:val="-3"/>
          <w:vertAlign w:val="baseline"/>
        </w:rPr>
        <w:t> </w:t>
      </w:r>
      <w:r>
        <w:rPr>
          <w:vertAlign w:val="baseline"/>
        </w:rPr>
        <w:t>loading,</w:t>
      </w:r>
      <w:r>
        <w:rPr>
          <w:spacing w:val="-1"/>
          <w:vertAlign w:val="baseline"/>
        </w:rPr>
        <w:t> </w:t>
      </w:r>
      <w:r>
        <w:rPr>
          <w:vertAlign w:val="baseline"/>
        </w:rPr>
        <w:t>annual</w:t>
      </w:r>
      <w:r>
        <w:rPr>
          <w:spacing w:val="-4"/>
          <w:vertAlign w:val="baseline"/>
        </w:rPr>
        <w:t> </w:t>
      </w:r>
      <w:r>
        <w:rPr>
          <w:vertAlign w:val="baseline"/>
        </w:rPr>
        <w:t>LIC assessment will guide tailoring of the chelation regimen.</w:t>
      </w:r>
    </w:p>
    <w:p>
      <w:pPr>
        <w:pStyle w:val="BodyText"/>
        <w:ind w:left="0"/>
      </w:pPr>
    </w:p>
    <w:p>
      <w:pPr>
        <w:pStyle w:val="BodyText"/>
        <w:spacing w:before="70"/>
        <w:ind w:left="0"/>
      </w:pPr>
    </w:p>
    <w:p>
      <w:pPr>
        <w:spacing w:before="1"/>
        <w:ind w:left="100" w:right="0" w:firstLine="0"/>
        <w:jc w:val="left"/>
        <w:rPr>
          <w:rFonts w:ascii="Arial"/>
          <w:i/>
          <w:sz w:val="22"/>
        </w:rPr>
      </w:pPr>
      <w:r>
        <w:rPr>
          <w:rFonts w:ascii="Arial"/>
          <w:i/>
          <w:sz w:val="22"/>
          <w:u w:val="single"/>
        </w:rPr>
        <w:t>Recommendation</w:t>
      </w:r>
      <w:r>
        <w:rPr>
          <w:rFonts w:ascii="Arial"/>
          <w:i/>
          <w:spacing w:val="-7"/>
          <w:sz w:val="22"/>
          <w:u w:val="single"/>
        </w:rPr>
        <w:t> </w:t>
      </w:r>
      <w:r>
        <w:rPr>
          <w:rFonts w:ascii="Arial"/>
          <w:i/>
          <w:sz w:val="22"/>
          <w:u w:val="single"/>
        </w:rPr>
        <w:t>B5</w:t>
      </w:r>
      <w:r>
        <w:rPr>
          <w:rFonts w:ascii="Arial"/>
          <w:i/>
          <w:sz w:val="22"/>
        </w:rPr>
        <w:t>.</w:t>
      </w:r>
      <w:r>
        <w:rPr>
          <w:rFonts w:ascii="Arial"/>
          <w:i/>
          <w:spacing w:val="-7"/>
          <w:sz w:val="22"/>
        </w:rPr>
        <w:t> </w:t>
      </w:r>
      <w:r>
        <w:rPr>
          <w:rFonts w:ascii="Arial"/>
          <w:i/>
          <w:sz w:val="22"/>
        </w:rPr>
        <w:t>The</w:t>
      </w:r>
      <w:r>
        <w:rPr>
          <w:rFonts w:ascii="Arial"/>
          <w:i/>
          <w:spacing w:val="-6"/>
          <w:sz w:val="22"/>
        </w:rPr>
        <w:t> </w:t>
      </w:r>
      <w:r>
        <w:rPr>
          <w:rFonts w:ascii="Arial"/>
          <w:i/>
          <w:sz w:val="22"/>
        </w:rPr>
        <w:t>expert</w:t>
      </w:r>
      <w:r>
        <w:rPr>
          <w:rFonts w:ascii="Arial"/>
          <w:i/>
          <w:spacing w:val="-4"/>
          <w:sz w:val="22"/>
        </w:rPr>
        <w:t> </w:t>
      </w:r>
      <w:r>
        <w:rPr>
          <w:rFonts w:ascii="Arial"/>
          <w:i/>
          <w:sz w:val="22"/>
        </w:rPr>
        <w:t>panel</w:t>
      </w:r>
      <w:r>
        <w:rPr>
          <w:rFonts w:ascii="Arial"/>
          <w:i/>
          <w:spacing w:val="-9"/>
          <w:sz w:val="22"/>
        </w:rPr>
        <w:t> </w:t>
      </w:r>
      <w:r>
        <w:rPr>
          <w:rFonts w:ascii="Arial"/>
          <w:i/>
          <w:sz w:val="22"/>
        </w:rPr>
        <w:t>recommends</w:t>
      </w:r>
      <w:r>
        <w:rPr>
          <w:rFonts w:ascii="Arial"/>
          <w:i/>
          <w:spacing w:val="-5"/>
          <w:sz w:val="22"/>
        </w:rPr>
        <w:t> </w:t>
      </w:r>
      <w:r>
        <w:rPr>
          <w:rFonts w:ascii="Arial"/>
          <w:i/>
          <w:sz w:val="22"/>
        </w:rPr>
        <w:t>iron</w:t>
      </w:r>
      <w:r>
        <w:rPr>
          <w:rFonts w:ascii="Arial"/>
          <w:i/>
          <w:spacing w:val="-8"/>
          <w:sz w:val="22"/>
        </w:rPr>
        <w:t> </w:t>
      </w:r>
      <w:r>
        <w:rPr>
          <w:rFonts w:ascii="Arial"/>
          <w:i/>
          <w:sz w:val="22"/>
        </w:rPr>
        <w:t>chelation</w:t>
      </w:r>
      <w:r>
        <w:rPr>
          <w:rFonts w:ascii="Arial"/>
          <w:i/>
          <w:spacing w:val="-6"/>
          <w:sz w:val="22"/>
        </w:rPr>
        <w:t> </w:t>
      </w:r>
      <w:r>
        <w:rPr>
          <w:rFonts w:ascii="Arial"/>
          <w:i/>
          <w:sz w:val="22"/>
        </w:rPr>
        <w:t>therapy</w:t>
      </w:r>
      <w:r>
        <w:rPr>
          <w:rFonts w:ascii="Arial"/>
          <w:i/>
          <w:spacing w:val="-5"/>
          <w:sz w:val="22"/>
        </w:rPr>
        <w:t> </w:t>
      </w:r>
      <w:r>
        <w:rPr>
          <w:rFonts w:ascii="Arial"/>
          <w:i/>
          <w:sz w:val="22"/>
        </w:rPr>
        <w:t>in</w:t>
      </w:r>
      <w:r>
        <w:rPr>
          <w:rFonts w:ascii="Arial"/>
          <w:i/>
          <w:spacing w:val="-6"/>
          <w:sz w:val="22"/>
        </w:rPr>
        <w:t> </w:t>
      </w:r>
      <w:r>
        <w:rPr>
          <w:rFonts w:ascii="Arial"/>
          <w:i/>
          <w:sz w:val="22"/>
        </w:rPr>
        <w:t>patients</w:t>
      </w:r>
      <w:r>
        <w:rPr>
          <w:rFonts w:ascii="Arial"/>
          <w:i/>
          <w:spacing w:val="-5"/>
          <w:sz w:val="22"/>
        </w:rPr>
        <w:t> </w:t>
      </w:r>
      <w:r>
        <w:rPr>
          <w:rFonts w:ascii="Arial"/>
          <w:i/>
          <w:spacing w:val="-4"/>
          <w:sz w:val="22"/>
        </w:rPr>
        <w:t>with</w:t>
      </w:r>
    </w:p>
    <w:p>
      <w:pPr>
        <w:spacing w:line="259" w:lineRule="auto" w:before="20"/>
        <w:ind w:left="100" w:right="215" w:firstLine="0"/>
        <w:jc w:val="left"/>
        <w:rPr>
          <w:sz w:val="22"/>
        </w:rPr>
      </w:pPr>
      <w:r>
        <w:rPr>
          <w:rFonts w:ascii="Arial"/>
          <w:i/>
          <w:sz w:val="22"/>
        </w:rPr>
        <w:t>pyruvate</w:t>
      </w:r>
      <w:r>
        <w:rPr>
          <w:rFonts w:ascii="Arial"/>
          <w:i/>
          <w:spacing w:val="-4"/>
          <w:sz w:val="22"/>
        </w:rPr>
        <w:t> </w:t>
      </w:r>
      <w:r>
        <w:rPr>
          <w:rFonts w:ascii="Arial"/>
          <w:i/>
          <w:sz w:val="22"/>
        </w:rPr>
        <w:t>kinase</w:t>
      </w:r>
      <w:r>
        <w:rPr>
          <w:rFonts w:ascii="Arial"/>
          <w:i/>
          <w:spacing w:val="-2"/>
          <w:sz w:val="22"/>
        </w:rPr>
        <w:t> </w:t>
      </w:r>
      <w:r>
        <w:rPr>
          <w:rFonts w:ascii="Arial"/>
          <w:i/>
          <w:sz w:val="22"/>
        </w:rPr>
        <w:t>deficiency</w:t>
      </w:r>
      <w:r>
        <w:rPr>
          <w:rFonts w:ascii="Arial"/>
          <w:i/>
          <w:spacing w:val="-1"/>
          <w:sz w:val="22"/>
        </w:rPr>
        <w:t> </w:t>
      </w:r>
      <w:r>
        <w:rPr>
          <w:rFonts w:ascii="Arial"/>
          <w:i/>
          <w:sz w:val="22"/>
        </w:rPr>
        <w:t>aged</w:t>
      </w:r>
      <w:r>
        <w:rPr>
          <w:rFonts w:ascii="Arial"/>
          <w:i/>
          <w:spacing w:val="-2"/>
          <w:sz w:val="22"/>
        </w:rPr>
        <w:t> </w:t>
      </w:r>
      <w:r>
        <w:rPr>
          <w:rFonts w:ascii="Arial"/>
          <w:i/>
          <w:sz w:val="22"/>
        </w:rPr>
        <w:t>2</w:t>
      </w:r>
      <w:r>
        <w:rPr>
          <w:rFonts w:ascii="Arial"/>
          <w:i/>
          <w:spacing w:val="-4"/>
          <w:sz w:val="22"/>
        </w:rPr>
        <w:t> </w:t>
      </w:r>
      <w:r>
        <w:rPr>
          <w:rFonts w:ascii="Arial"/>
          <w:i/>
          <w:sz w:val="22"/>
        </w:rPr>
        <w:t>years</w:t>
      </w:r>
      <w:r>
        <w:rPr>
          <w:rFonts w:ascii="Arial"/>
          <w:i/>
          <w:spacing w:val="-1"/>
          <w:sz w:val="22"/>
        </w:rPr>
        <w:t> </w:t>
      </w:r>
      <w:r>
        <w:rPr>
          <w:rFonts w:ascii="Arial"/>
          <w:i/>
          <w:sz w:val="22"/>
        </w:rPr>
        <w:t>or</w:t>
      </w:r>
      <w:r>
        <w:rPr>
          <w:rFonts w:ascii="Arial"/>
          <w:i/>
          <w:spacing w:val="-1"/>
          <w:sz w:val="22"/>
        </w:rPr>
        <w:t> </w:t>
      </w:r>
      <w:r>
        <w:rPr>
          <w:rFonts w:ascii="Arial"/>
          <w:i/>
          <w:sz w:val="22"/>
        </w:rPr>
        <w:t>older</w:t>
      </w:r>
      <w:r>
        <w:rPr>
          <w:rFonts w:ascii="Arial"/>
          <w:i/>
          <w:spacing w:val="-3"/>
          <w:sz w:val="22"/>
        </w:rPr>
        <w:t> </w:t>
      </w:r>
      <w:r>
        <w:rPr>
          <w:rFonts w:ascii="Arial"/>
          <w:i/>
          <w:sz w:val="22"/>
        </w:rPr>
        <w:t>who</w:t>
      </w:r>
      <w:r>
        <w:rPr>
          <w:rFonts w:ascii="Arial"/>
          <w:i/>
          <w:spacing w:val="-2"/>
          <w:sz w:val="22"/>
        </w:rPr>
        <w:t> </w:t>
      </w:r>
      <w:r>
        <w:rPr>
          <w:rFonts w:ascii="Arial"/>
          <w:i/>
          <w:sz w:val="22"/>
        </w:rPr>
        <w:t>have</w:t>
      </w:r>
      <w:r>
        <w:rPr>
          <w:rFonts w:ascii="Arial"/>
          <w:i/>
          <w:spacing w:val="-4"/>
          <w:sz w:val="22"/>
        </w:rPr>
        <w:t> </w:t>
      </w:r>
      <w:r>
        <w:rPr>
          <w:rFonts w:ascii="Arial"/>
          <w:i/>
          <w:sz w:val="22"/>
        </w:rPr>
        <w:t>received</w:t>
      </w:r>
      <w:r>
        <w:rPr>
          <w:rFonts w:ascii="Arial"/>
          <w:i/>
          <w:spacing w:val="-1"/>
          <w:sz w:val="22"/>
        </w:rPr>
        <w:t> </w:t>
      </w:r>
      <w:r>
        <w:rPr>
          <w:rFonts w:ascii="Arial"/>
          <w:i/>
          <w:sz w:val="22"/>
          <w:u w:val="single"/>
        </w:rPr>
        <w:t>&gt;</w:t>
      </w:r>
      <w:r>
        <w:rPr>
          <w:rFonts w:ascii="Arial"/>
          <w:i/>
          <w:sz w:val="22"/>
        </w:rPr>
        <w:t>12</w:t>
      </w:r>
      <w:r>
        <w:rPr>
          <w:rFonts w:ascii="Arial"/>
          <w:i/>
          <w:spacing w:val="-4"/>
          <w:sz w:val="22"/>
        </w:rPr>
        <w:t> </w:t>
      </w:r>
      <w:r>
        <w:rPr>
          <w:rFonts w:ascii="Arial"/>
          <w:i/>
          <w:sz w:val="22"/>
        </w:rPr>
        <w:t>transfusions</w:t>
      </w:r>
      <w:r>
        <w:rPr>
          <w:rFonts w:ascii="Arial"/>
          <w:i/>
          <w:spacing w:val="-4"/>
          <w:sz w:val="22"/>
        </w:rPr>
        <w:t> </w:t>
      </w:r>
      <w:r>
        <w:rPr>
          <w:rFonts w:ascii="Arial"/>
          <w:i/>
          <w:sz w:val="22"/>
        </w:rPr>
        <w:t>or</w:t>
      </w:r>
      <w:r>
        <w:rPr>
          <w:rFonts w:ascii="Arial"/>
          <w:i/>
          <w:spacing w:val="-3"/>
          <w:sz w:val="22"/>
        </w:rPr>
        <w:t> </w:t>
      </w:r>
      <w:r>
        <w:rPr>
          <w:rFonts w:ascii="Arial"/>
          <w:i/>
          <w:sz w:val="22"/>
        </w:rPr>
        <w:t>serum ferritin &gt;1000 ng/ml, to reduce the risk of complications from iron overload. </w:t>
      </w:r>
      <w:r>
        <w:rPr>
          <w:sz w:val="22"/>
        </w:rPr>
        <w:t>(Certainty of evidence: low; strength of recommendation: strong; agreement, 100%).</w:t>
      </w:r>
    </w:p>
    <w:p>
      <w:pPr>
        <w:pStyle w:val="BodyText"/>
        <w:spacing w:before="19"/>
        <w:ind w:left="0"/>
      </w:pPr>
    </w:p>
    <w:p>
      <w:pPr>
        <w:pStyle w:val="BodyText"/>
        <w:spacing w:line="259" w:lineRule="auto" w:before="1"/>
        <w:ind w:right="257"/>
      </w:pPr>
      <w:r>
        <w:rPr>
          <w:rFonts w:ascii="Arial"/>
          <w:i/>
        </w:rPr>
        <w:t>Evidence/clinical considerations: </w:t>
      </w:r>
      <w:r>
        <w:rPr/>
        <w:t>Where LIC is not available, serum ferritin and/or red cell transfusion thresholds can be used to trigger initiation of iron chelation. While the correlation with LIC is not optimal, most individuals with ferritin levels above 1000 ng/mL would be considered to have iron overload and would likely benefit from chelation.</w:t>
      </w:r>
      <w:r>
        <w:rPr>
          <w:vertAlign w:val="superscript"/>
        </w:rPr>
        <w:t>32</w:t>
      </w:r>
      <w:r>
        <w:rPr>
          <w:vertAlign w:val="baseline"/>
        </w:rPr>
        <w:t> In regularly transfused individuals, iron overload can be predicted to have developed after 12 transfusions, necessitating</w:t>
      </w:r>
      <w:r>
        <w:rPr>
          <w:spacing w:val="-5"/>
          <w:vertAlign w:val="baseline"/>
        </w:rPr>
        <w:t> </w:t>
      </w:r>
      <w:r>
        <w:rPr>
          <w:vertAlign w:val="baseline"/>
        </w:rPr>
        <w:t>the</w:t>
      </w:r>
      <w:r>
        <w:rPr>
          <w:spacing w:val="-5"/>
          <w:vertAlign w:val="baseline"/>
        </w:rPr>
        <w:t> </w:t>
      </w:r>
      <w:r>
        <w:rPr>
          <w:vertAlign w:val="baseline"/>
        </w:rPr>
        <w:t>initiation</w:t>
      </w:r>
      <w:r>
        <w:rPr>
          <w:spacing w:val="-3"/>
          <w:vertAlign w:val="baseline"/>
        </w:rPr>
        <w:t> </w:t>
      </w:r>
      <w:r>
        <w:rPr>
          <w:vertAlign w:val="baseline"/>
        </w:rPr>
        <w:t>of</w:t>
      </w:r>
      <w:r>
        <w:rPr>
          <w:spacing w:val="-3"/>
          <w:vertAlign w:val="baseline"/>
        </w:rPr>
        <w:t> </w:t>
      </w:r>
      <w:r>
        <w:rPr>
          <w:vertAlign w:val="baseline"/>
        </w:rPr>
        <w:t>chelation.</w:t>
      </w:r>
      <w:r>
        <w:rPr>
          <w:spacing w:val="-4"/>
          <w:vertAlign w:val="baseline"/>
        </w:rPr>
        <w:t> </w:t>
      </w:r>
      <w:r>
        <w:rPr>
          <w:vertAlign w:val="baseline"/>
        </w:rPr>
        <w:t>Continued</w:t>
      </w:r>
      <w:r>
        <w:rPr>
          <w:spacing w:val="-5"/>
          <w:vertAlign w:val="baseline"/>
        </w:rPr>
        <w:t> </w:t>
      </w:r>
      <w:r>
        <w:rPr>
          <w:vertAlign w:val="baseline"/>
        </w:rPr>
        <w:t>serum</w:t>
      </w:r>
      <w:r>
        <w:rPr>
          <w:spacing w:val="-4"/>
          <w:vertAlign w:val="baseline"/>
        </w:rPr>
        <w:t> </w:t>
      </w:r>
      <w:r>
        <w:rPr>
          <w:vertAlign w:val="baseline"/>
        </w:rPr>
        <w:t>ferritin</w:t>
      </w:r>
      <w:r>
        <w:rPr>
          <w:spacing w:val="-5"/>
          <w:vertAlign w:val="baseline"/>
        </w:rPr>
        <w:t> </w:t>
      </w:r>
      <w:r>
        <w:rPr>
          <w:vertAlign w:val="baseline"/>
        </w:rPr>
        <w:t>monitoring</w:t>
      </w:r>
      <w:r>
        <w:rPr>
          <w:spacing w:val="-3"/>
          <w:vertAlign w:val="baseline"/>
        </w:rPr>
        <w:t> </w:t>
      </w:r>
      <w:r>
        <w:rPr>
          <w:vertAlign w:val="baseline"/>
        </w:rPr>
        <w:t>is</w:t>
      </w:r>
      <w:r>
        <w:rPr>
          <w:spacing w:val="-2"/>
          <w:vertAlign w:val="baseline"/>
        </w:rPr>
        <w:t> </w:t>
      </w:r>
      <w:r>
        <w:rPr>
          <w:vertAlign w:val="baseline"/>
        </w:rPr>
        <w:t>important</w:t>
      </w:r>
      <w:r>
        <w:rPr>
          <w:spacing w:val="-1"/>
          <w:vertAlign w:val="baseline"/>
        </w:rPr>
        <w:t> </w:t>
      </w:r>
      <w:r>
        <w:rPr>
          <w:vertAlign w:val="baseline"/>
        </w:rPr>
        <w:t>in</w:t>
      </w:r>
      <w:r>
        <w:rPr>
          <w:spacing w:val="-5"/>
          <w:vertAlign w:val="baseline"/>
        </w:rPr>
        <w:t> </w:t>
      </w:r>
      <w:r>
        <w:rPr>
          <w:vertAlign w:val="baseline"/>
        </w:rPr>
        <w:t>these patients to determine chelation effectiveness and tailor the regimen.</w:t>
      </w:r>
    </w:p>
    <w:p>
      <w:pPr>
        <w:pStyle w:val="BodyText"/>
        <w:ind w:left="0"/>
      </w:pPr>
    </w:p>
    <w:p>
      <w:pPr>
        <w:pStyle w:val="BodyText"/>
        <w:spacing w:before="85"/>
        <w:ind w:left="0"/>
      </w:pPr>
    </w:p>
    <w:p>
      <w:pPr>
        <w:spacing w:line="259" w:lineRule="auto" w:before="0"/>
        <w:ind w:left="100" w:right="0" w:firstLine="0"/>
        <w:jc w:val="left"/>
        <w:rPr>
          <w:sz w:val="22"/>
        </w:rPr>
      </w:pPr>
      <w:r>
        <w:rPr>
          <w:rFonts w:ascii="Arial"/>
          <w:i/>
          <w:sz w:val="22"/>
          <w:u w:val="single"/>
        </w:rPr>
        <w:t>Recommendation</w:t>
      </w:r>
      <w:r>
        <w:rPr>
          <w:rFonts w:ascii="Arial"/>
          <w:i/>
          <w:spacing w:val="-3"/>
          <w:sz w:val="22"/>
          <w:u w:val="single"/>
        </w:rPr>
        <w:t> </w:t>
      </w:r>
      <w:r>
        <w:rPr>
          <w:rFonts w:ascii="Arial"/>
          <w:i/>
          <w:sz w:val="22"/>
          <w:u w:val="single"/>
        </w:rPr>
        <w:t>B6</w:t>
      </w:r>
      <w:r>
        <w:rPr>
          <w:rFonts w:ascii="Arial"/>
          <w:i/>
          <w:sz w:val="22"/>
        </w:rPr>
        <w:t>.</w:t>
      </w:r>
      <w:r>
        <w:rPr>
          <w:rFonts w:ascii="Arial"/>
          <w:i/>
          <w:spacing w:val="-4"/>
          <w:sz w:val="22"/>
        </w:rPr>
        <w:t> </w:t>
      </w:r>
      <w:r>
        <w:rPr>
          <w:rFonts w:ascii="Arial"/>
          <w:i/>
          <w:sz w:val="22"/>
        </w:rPr>
        <w:t>The</w:t>
      </w:r>
      <w:r>
        <w:rPr>
          <w:rFonts w:ascii="Arial"/>
          <w:i/>
          <w:spacing w:val="-3"/>
          <w:sz w:val="22"/>
        </w:rPr>
        <w:t> </w:t>
      </w:r>
      <w:r>
        <w:rPr>
          <w:rFonts w:ascii="Arial"/>
          <w:i/>
          <w:sz w:val="22"/>
        </w:rPr>
        <w:t>expert</w:t>
      </w:r>
      <w:r>
        <w:rPr>
          <w:rFonts w:ascii="Arial"/>
          <w:i/>
          <w:spacing w:val="-1"/>
          <w:sz w:val="22"/>
        </w:rPr>
        <w:t> </w:t>
      </w:r>
      <w:r>
        <w:rPr>
          <w:rFonts w:ascii="Arial"/>
          <w:i/>
          <w:sz w:val="22"/>
        </w:rPr>
        <w:t>panel</w:t>
      </w:r>
      <w:r>
        <w:rPr>
          <w:rFonts w:ascii="Arial"/>
          <w:i/>
          <w:spacing w:val="-6"/>
          <w:sz w:val="22"/>
        </w:rPr>
        <w:t> </w:t>
      </w:r>
      <w:r>
        <w:rPr>
          <w:rFonts w:ascii="Arial"/>
          <w:i/>
          <w:sz w:val="22"/>
        </w:rPr>
        <w:t>suggests</w:t>
      </w:r>
      <w:r>
        <w:rPr>
          <w:rFonts w:ascii="Arial"/>
          <w:i/>
          <w:spacing w:val="-4"/>
          <w:sz w:val="22"/>
        </w:rPr>
        <w:t> </w:t>
      </w:r>
      <w:r>
        <w:rPr>
          <w:rFonts w:ascii="Arial"/>
          <w:i/>
          <w:sz w:val="22"/>
        </w:rPr>
        <w:t>echocardiography</w:t>
      </w:r>
      <w:r>
        <w:rPr>
          <w:rFonts w:ascii="Arial"/>
          <w:i/>
          <w:spacing w:val="-4"/>
          <w:sz w:val="22"/>
        </w:rPr>
        <w:t> </w:t>
      </w:r>
      <w:r>
        <w:rPr>
          <w:rFonts w:ascii="Arial"/>
          <w:i/>
          <w:sz w:val="22"/>
        </w:rPr>
        <w:t>in</w:t>
      </w:r>
      <w:r>
        <w:rPr>
          <w:rFonts w:ascii="Arial"/>
          <w:i/>
          <w:spacing w:val="-3"/>
          <w:sz w:val="22"/>
        </w:rPr>
        <w:t> </w:t>
      </w:r>
      <w:r>
        <w:rPr>
          <w:rFonts w:ascii="Arial"/>
          <w:i/>
          <w:sz w:val="22"/>
        </w:rPr>
        <w:t>all</w:t>
      </w:r>
      <w:r>
        <w:rPr>
          <w:rFonts w:ascii="Arial"/>
          <w:i/>
          <w:spacing w:val="-3"/>
          <w:sz w:val="22"/>
        </w:rPr>
        <w:t> </w:t>
      </w:r>
      <w:r>
        <w:rPr>
          <w:rFonts w:ascii="Arial"/>
          <w:i/>
          <w:sz w:val="22"/>
        </w:rPr>
        <w:t>patients</w:t>
      </w:r>
      <w:r>
        <w:rPr>
          <w:rFonts w:ascii="Arial"/>
          <w:i/>
          <w:spacing w:val="-2"/>
          <w:sz w:val="22"/>
        </w:rPr>
        <w:t> </w:t>
      </w:r>
      <w:r>
        <w:rPr>
          <w:rFonts w:ascii="Arial"/>
          <w:i/>
          <w:sz w:val="22"/>
        </w:rPr>
        <w:t>with</w:t>
      </w:r>
      <w:r>
        <w:rPr>
          <w:rFonts w:ascii="Arial"/>
          <w:i/>
          <w:spacing w:val="-5"/>
          <w:sz w:val="22"/>
        </w:rPr>
        <w:t> </w:t>
      </w:r>
      <w:r>
        <w:rPr>
          <w:rFonts w:ascii="Arial"/>
          <w:i/>
          <w:sz w:val="22"/>
        </w:rPr>
        <w:t>pyruvate kinase deficiency 18 years of age or older to screen for pulmonary hypertension. </w:t>
      </w:r>
      <w:r>
        <w:rPr>
          <w:sz w:val="22"/>
        </w:rPr>
        <w:t>(Certainty of evidence: very low; strength of recommendation: conditional; agreement, 100%).</w:t>
      </w:r>
    </w:p>
    <w:p>
      <w:pPr>
        <w:pStyle w:val="BodyText"/>
        <w:spacing w:before="20"/>
        <w:ind w:left="0"/>
      </w:pPr>
    </w:p>
    <w:p>
      <w:pPr>
        <w:pStyle w:val="BodyText"/>
        <w:spacing w:line="259" w:lineRule="auto"/>
        <w:ind w:right="215"/>
      </w:pPr>
      <w:r>
        <w:rPr>
          <w:rFonts w:ascii="Arial"/>
          <w:i/>
        </w:rPr>
        <w:t>Evidence/clinical considerations: </w:t>
      </w:r>
      <w:r>
        <w:rPr/>
        <w:t>Pulmonary hypertension (PH), while uncommon in PK deficiency,</w:t>
      </w:r>
      <w:r>
        <w:rPr>
          <w:vertAlign w:val="superscript"/>
        </w:rPr>
        <w:t>3</w:t>
      </w:r>
      <w:r>
        <w:rPr>
          <w:spacing w:val="-5"/>
          <w:vertAlign w:val="baseline"/>
        </w:rPr>
        <w:t> </w:t>
      </w:r>
      <w:r>
        <w:rPr>
          <w:vertAlign w:val="baseline"/>
        </w:rPr>
        <w:t>is</w:t>
      </w:r>
      <w:r>
        <w:rPr>
          <w:spacing w:val="-4"/>
          <w:vertAlign w:val="baseline"/>
        </w:rPr>
        <w:t> </w:t>
      </w:r>
      <w:r>
        <w:rPr>
          <w:vertAlign w:val="baseline"/>
        </w:rPr>
        <w:t>a</w:t>
      </w:r>
      <w:r>
        <w:rPr>
          <w:spacing w:val="-7"/>
          <w:vertAlign w:val="baseline"/>
        </w:rPr>
        <w:t> </w:t>
      </w:r>
      <w:r>
        <w:rPr>
          <w:vertAlign w:val="baseline"/>
        </w:rPr>
        <w:t>morbid</w:t>
      </w:r>
      <w:r>
        <w:rPr>
          <w:spacing w:val="-5"/>
          <w:vertAlign w:val="baseline"/>
        </w:rPr>
        <w:t> </w:t>
      </w:r>
      <w:r>
        <w:rPr>
          <w:vertAlign w:val="baseline"/>
        </w:rPr>
        <w:t>complication</w:t>
      </w:r>
      <w:r>
        <w:rPr>
          <w:spacing w:val="-5"/>
          <w:vertAlign w:val="baseline"/>
        </w:rPr>
        <w:t> </w:t>
      </w:r>
      <w:r>
        <w:rPr>
          <w:vertAlign w:val="baseline"/>
        </w:rPr>
        <w:t>severely</w:t>
      </w:r>
      <w:r>
        <w:rPr>
          <w:spacing w:val="-4"/>
          <w:vertAlign w:val="baseline"/>
        </w:rPr>
        <w:t> </w:t>
      </w:r>
      <w:r>
        <w:rPr>
          <w:vertAlign w:val="baseline"/>
        </w:rPr>
        <w:t>impacting</w:t>
      </w:r>
      <w:r>
        <w:rPr>
          <w:spacing w:val="-2"/>
          <w:vertAlign w:val="baseline"/>
        </w:rPr>
        <w:t> </w:t>
      </w:r>
      <w:r>
        <w:rPr>
          <w:vertAlign w:val="baseline"/>
        </w:rPr>
        <w:t>health-related</w:t>
      </w:r>
      <w:r>
        <w:rPr>
          <w:spacing w:val="-7"/>
          <w:vertAlign w:val="baseline"/>
        </w:rPr>
        <w:t> </w:t>
      </w:r>
      <w:r>
        <w:rPr>
          <w:vertAlign w:val="baseline"/>
        </w:rPr>
        <w:t>quality</w:t>
      </w:r>
      <w:r>
        <w:rPr>
          <w:spacing w:val="-4"/>
          <w:vertAlign w:val="baseline"/>
        </w:rPr>
        <w:t> </w:t>
      </w:r>
      <w:r>
        <w:rPr>
          <w:vertAlign w:val="baseline"/>
        </w:rPr>
        <w:t>of</w:t>
      </w:r>
      <w:r>
        <w:rPr>
          <w:spacing w:val="-6"/>
          <w:vertAlign w:val="baseline"/>
        </w:rPr>
        <w:t> </w:t>
      </w:r>
      <w:r>
        <w:rPr>
          <w:vertAlign w:val="baseline"/>
        </w:rPr>
        <w:t>life</w:t>
      </w:r>
      <w:r>
        <w:rPr>
          <w:spacing w:val="-5"/>
          <w:vertAlign w:val="baseline"/>
        </w:rPr>
        <w:t> </w:t>
      </w:r>
      <w:r>
        <w:rPr>
          <w:vertAlign w:val="baseline"/>
        </w:rPr>
        <w:t>(HRQoL).</w:t>
      </w:r>
      <w:r>
        <w:rPr>
          <w:vertAlign w:val="superscript"/>
        </w:rPr>
        <w:t>33</w:t>
      </w:r>
      <w:r>
        <w:rPr>
          <w:vertAlign w:val="baseline"/>
        </w:rPr>
        <w:t> The recognition that PH is a known and morbid complication of PK deficiency led to this conditional recommendation by the expert panel. Most of the data for screening for PH in patients with red cell disorders is from the literature in sickle cell disease, and there are limitations of this data in this population. There are no evidence-based recommendations for screening for PH in the thalassemia population, but, in this population, PH appears to be more common in splenectomized patients who are non-transfusion dependent.</w:t>
      </w:r>
    </w:p>
    <w:p>
      <w:pPr>
        <w:pStyle w:val="BodyText"/>
        <w:spacing w:line="259" w:lineRule="auto" w:before="159"/>
        <w:ind w:right="246"/>
      </w:pPr>
      <w:r>
        <w:rPr/>
        <w:t>Where possible, screening with echocardiography utilizing the tricuspid regurgitation jet method may promote early detection of PH and thus timely intervention,</w:t>
      </w:r>
      <w:r>
        <w:rPr>
          <w:vertAlign w:val="superscript"/>
        </w:rPr>
        <w:t>34</w:t>
      </w:r>
      <w:r>
        <w:rPr>
          <w:vertAlign w:val="baseline"/>
        </w:rPr>
        <w:t> thereby potentially improving patient</w:t>
      </w:r>
      <w:r>
        <w:rPr>
          <w:spacing w:val="-1"/>
          <w:vertAlign w:val="baseline"/>
        </w:rPr>
        <w:t> </w:t>
      </w:r>
      <w:r>
        <w:rPr>
          <w:vertAlign w:val="baseline"/>
        </w:rPr>
        <w:t>outcomes.</w:t>
      </w:r>
      <w:r>
        <w:rPr>
          <w:spacing w:val="-3"/>
          <w:vertAlign w:val="baseline"/>
        </w:rPr>
        <w:t> </w:t>
      </w:r>
      <w:r>
        <w:rPr>
          <w:vertAlign w:val="baseline"/>
        </w:rPr>
        <w:t>Upon</w:t>
      </w:r>
      <w:r>
        <w:rPr>
          <w:spacing w:val="-5"/>
          <w:vertAlign w:val="baseline"/>
        </w:rPr>
        <w:t> </w:t>
      </w:r>
      <w:r>
        <w:rPr>
          <w:vertAlign w:val="baseline"/>
        </w:rPr>
        <w:t>reaching</w:t>
      </w:r>
      <w:r>
        <w:rPr>
          <w:spacing w:val="-3"/>
          <w:vertAlign w:val="baseline"/>
        </w:rPr>
        <w:t> </w:t>
      </w:r>
      <w:r>
        <w:rPr>
          <w:vertAlign w:val="baseline"/>
        </w:rPr>
        <w:t>adulthood,</w:t>
      </w:r>
      <w:r>
        <w:rPr>
          <w:spacing w:val="-4"/>
          <w:vertAlign w:val="baseline"/>
        </w:rPr>
        <w:t> </w:t>
      </w:r>
      <w:r>
        <w:rPr>
          <w:vertAlign w:val="baseline"/>
        </w:rPr>
        <w:t>the</w:t>
      </w:r>
      <w:r>
        <w:rPr>
          <w:spacing w:val="-5"/>
          <w:vertAlign w:val="baseline"/>
        </w:rPr>
        <w:t> </w:t>
      </w:r>
      <w:r>
        <w:rPr>
          <w:vertAlign w:val="baseline"/>
        </w:rPr>
        <w:t>tricuspid</w:t>
      </w:r>
      <w:r>
        <w:rPr>
          <w:spacing w:val="-3"/>
          <w:vertAlign w:val="baseline"/>
        </w:rPr>
        <w:t> </w:t>
      </w:r>
      <w:r>
        <w:rPr>
          <w:vertAlign w:val="baseline"/>
        </w:rPr>
        <w:t>regurgitation</w:t>
      </w:r>
      <w:r>
        <w:rPr>
          <w:spacing w:val="-5"/>
          <w:vertAlign w:val="baseline"/>
        </w:rPr>
        <w:t> </w:t>
      </w:r>
      <w:r>
        <w:rPr>
          <w:vertAlign w:val="baseline"/>
        </w:rPr>
        <w:t>jet</w:t>
      </w:r>
      <w:r>
        <w:rPr>
          <w:spacing w:val="-4"/>
          <w:vertAlign w:val="baseline"/>
        </w:rPr>
        <w:t> </w:t>
      </w:r>
      <w:r>
        <w:rPr>
          <w:vertAlign w:val="baseline"/>
        </w:rPr>
        <w:t>method</w:t>
      </w:r>
      <w:r>
        <w:rPr>
          <w:spacing w:val="-5"/>
          <w:vertAlign w:val="baseline"/>
        </w:rPr>
        <w:t> </w:t>
      </w:r>
      <w:r>
        <w:rPr>
          <w:vertAlign w:val="baseline"/>
        </w:rPr>
        <w:t>should ideally be incorporated into all cardiac echocardiography tests performed on a patient with PK deficiency, even if the study is not specifically being performed to screen for PH. The frequency of echocardiography screenings may range between 1 and 5 years and should be tailored</w:t>
      </w:r>
      <w:r>
        <w:rPr>
          <w:vertAlign w:val="baseline"/>
        </w:rPr>
        <w:t> based on individual risk factors (e.g., dyspnea, syncope, edema), prior elevation in tricuspid regurgitation jet by echocardiography, a history of splenectomy, and severity of hemolysis as judged by severity of anemia and degree of elevation of hemolytic markers.</w:t>
      </w:r>
    </w:p>
    <w:p>
      <w:pPr>
        <w:pStyle w:val="BodyText"/>
        <w:spacing w:line="254" w:lineRule="auto" w:before="160"/>
        <w:ind w:right="215"/>
      </w:pPr>
      <w:r>
        <w:rPr/>
        <w:t>It</w:t>
      </w:r>
      <w:r>
        <w:rPr>
          <w:spacing w:val="-4"/>
        </w:rPr>
        <w:t> </w:t>
      </w:r>
      <w:r>
        <w:rPr/>
        <w:t>is</w:t>
      </w:r>
      <w:r>
        <w:rPr>
          <w:spacing w:val="-2"/>
        </w:rPr>
        <w:t> </w:t>
      </w:r>
      <w:r>
        <w:rPr/>
        <w:t>important</w:t>
      </w:r>
      <w:r>
        <w:rPr>
          <w:spacing w:val="-4"/>
        </w:rPr>
        <w:t> </w:t>
      </w:r>
      <w:r>
        <w:rPr/>
        <w:t>to</w:t>
      </w:r>
      <w:r>
        <w:rPr>
          <w:spacing w:val="-3"/>
        </w:rPr>
        <w:t> </w:t>
      </w:r>
      <w:r>
        <w:rPr/>
        <w:t>note</w:t>
      </w:r>
      <w:r>
        <w:rPr>
          <w:spacing w:val="-5"/>
        </w:rPr>
        <w:t> </w:t>
      </w:r>
      <w:r>
        <w:rPr/>
        <w:t>that</w:t>
      </w:r>
      <w:r>
        <w:rPr>
          <w:spacing w:val="-1"/>
        </w:rPr>
        <w:t> </w:t>
      </w:r>
      <w:r>
        <w:rPr/>
        <w:t>neither brain</w:t>
      </w:r>
      <w:r>
        <w:rPr>
          <w:spacing w:val="-3"/>
        </w:rPr>
        <w:t> </w:t>
      </w:r>
      <w:r>
        <w:rPr/>
        <w:t>natriuretic</w:t>
      </w:r>
      <w:r>
        <w:rPr>
          <w:spacing w:val="-5"/>
        </w:rPr>
        <w:t> </w:t>
      </w:r>
      <w:r>
        <w:rPr/>
        <w:t>peptide</w:t>
      </w:r>
      <w:r>
        <w:rPr>
          <w:spacing w:val="-1"/>
        </w:rPr>
        <w:t> </w:t>
      </w:r>
      <w:r>
        <w:rPr/>
        <w:t>nor</w:t>
      </w:r>
      <w:r>
        <w:rPr>
          <w:spacing w:val="-4"/>
        </w:rPr>
        <w:t> </w:t>
      </w:r>
      <w:r>
        <w:rPr/>
        <w:t>electrocardiogram</w:t>
      </w:r>
      <w:r>
        <w:rPr>
          <w:spacing w:val="-3"/>
        </w:rPr>
        <w:t> </w:t>
      </w:r>
      <w:r>
        <w:rPr/>
        <w:t>are</w:t>
      </w:r>
      <w:r>
        <w:rPr>
          <w:spacing w:val="-5"/>
        </w:rPr>
        <w:t> </w:t>
      </w:r>
      <w:r>
        <w:rPr/>
        <w:t>specific</w:t>
      </w:r>
      <w:r>
        <w:rPr>
          <w:spacing w:val="-5"/>
        </w:rPr>
        <w:t> </w:t>
      </w:r>
      <w:r>
        <w:rPr/>
        <w:t>for PH, which limits their utility as generalized screening measures.</w:t>
      </w:r>
    </w:p>
    <w:p>
      <w:pPr>
        <w:pStyle w:val="BodyText"/>
        <w:ind w:left="0"/>
      </w:pPr>
    </w:p>
    <w:p>
      <w:pPr>
        <w:pStyle w:val="BodyText"/>
        <w:spacing w:before="95"/>
        <w:ind w:left="0"/>
      </w:pPr>
    </w:p>
    <w:p>
      <w:pPr>
        <w:spacing w:line="259" w:lineRule="auto" w:before="1"/>
        <w:ind w:left="100" w:right="257" w:firstLine="0"/>
        <w:jc w:val="left"/>
        <w:rPr>
          <w:rFonts w:ascii="Arial"/>
          <w:i/>
          <w:sz w:val="22"/>
        </w:rPr>
      </w:pPr>
      <w:r>
        <w:rPr>
          <w:rFonts w:ascii="Arial"/>
          <w:i/>
          <w:sz w:val="22"/>
          <w:u w:val="single"/>
        </w:rPr>
        <w:t>Recommendation </w:t>
      </w:r>
      <w:r>
        <w:rPr>
          <w:sz w:val="22"/>
          <w:u w:val="single"/>
        </w:rPr>
        <w:t>B7</w:t>
      </w:r>
      <w:r>
        <w:rPr>
          <w:sz w:val="22"/>
        </w:rPr>
        <w:t>. </w:t>
      </w:r>
      <w:r>
        <w:rPr>
          <w:rFonts w:ascii="Arial"/>
          <w:i/>
          <w:sz w:val="22"/>
        </w:rPr>
        <w:t>The expert panel recommends annual 25-hydroxy vitamin D measurement beginning</w:t>
      </w:r>
      <w:r>
        <w:rPr>
          <w:rFonts w:ascii="Arial"/>
          <w:i/>
          <w:spacing w:val="-4"/>
          <w:sz w:val="22"/>
        </w:rPr>
        <w:t> </w:t>
      </w:r>
      <w:r>
        <w:rPr>
          <w:rFonts w:ascii="Arial"/>
          <w:i/>
          <w:sz w:val="22"/>
        </w:rPr>
        <w:t>at</w:t>
      </w:r>
      <w:r>
        <w:rPr>
          <w:rFonts w:ascii="Arial"/>
          <w:i/>
          <w:spacing w:val="-1"/>
          <w:sz w:val="22"/>
        </w:rPr>
        <w:t> </w:t>
      </w:r>
      <w:r>
        <w:rPr>
          <w:rFonts w:ascii="Arial"/>
          <w:i/>
          <w:sz w:val="22"/>
        </w:rPr>
        <w:t>one</w:t>
      </w:r>
      <w:r>
        <w:rPr>
          <w:rFonts w:ascii="Arial"/>
          <w:i/>
          <w:spacing w:val="-4"/>
          <w:sz w:val="22"/>
        </w:rPr>
        <w:t> </w:t>
      </w:r>
      <w:r>
        <w:rPr>
          <w:rFonts w:ascii="Arial"/>
          <w:i/>
          <w:sz w:val="22"/>
        </w:rPr>
        <w:t>year</w:t>
      </w:r>
      <w:r>
        <w:rPr>
          <w:rFonts w:ascii="Arial"/>
          <w:i/>
          <w:spacing w:val="-3"/>
          <w:sz w:val="22"/>
        </w:rPr>
        <w:t> </w:t>
      </w:r>
      <w:r>
        <w:rPr>
          <w:rFonts w:ascii="Arial"/>
          <w:i/>
          <w:sz w:val="22"/>
        </w:rPr>
        <w:t>of</w:t>
      </w:r>
      <w:r>
        <w:rPr>
          <w:rFonts w:ascii="Arial"/>
          <w:i/>
          <w:spacing w:val="-3"/>
          <w:sz w:val="22"/>
        </w:rPr>
        <w:t> </w:t>
      </w:r>
      <w:r>
        <w:rPr>
          <w:rFonts w:ascii="Arial"/>
          <w:i/>
          <w:sz w:val="22"/>
        </w:rPr>
        <w:t>age</w:t>
      </w:r>
      <w:r>
        <w:rPr>
          <w:rFonts w:ascii="Arial"/>
          <w:i/>
          <w:spacing w:val="-2"/>
          <w:sz w:val="22"/>
        </w:rPr>
        <w:t> </w:t>
      </w:r>
      <w:r>
        <w:rPr>
          <w:rFonts w:ascii="Arial"/>
          <w:i/>
          <w:sz w:val="22"/>
        </w:rPr>
        <w:t>in</w:t>
      </w:r>
      <w:r>
        <w:rPr>
          <w:rFonts w:ascii="Arial"/>
          <w:i/>
          <w:spacing w:val="-4"/>
          <w:sz w:val="22"/>
        </w:rPr>
        <w:t> </w:t>
      </w:r>
      <w:r>
        <w:rPr>
          <w:rFonts w:ascii="Arial"/>
          <w:i/>
          <w:sz w:val="22"/>
        </w:rPr>
        <w:t>all</w:t>
      </w:r>
      <w:r>
        <w:rPr>
          <w:rFonts w:ascii="Arial"/>
          <w:i/>
          <w:spacing w:val="-2"/>
          <w:sz w:val="22"/>
        </w:rPr>
        <w:t> </w:t>
      </w:r>
      <w:r>
        <w:rPr>
          <w:rFonts w:ascii="Arial"/>
          <w:i/>
          <w:sz w:val="22"/>
        </w:rPr>
        <w:t>patients</w:t>
      </w:r>
      <w:r>
        <w:rPr>
          <w:rFonts w:ascii="Arial"/>
          <w:i/>
          <w:spacing w:val="-1"/>
          <w:sz w:val="22"/>
        </w:rPr>
        <w:t> </w:t>
      </w:r>
      <w:r>
        <w:rPr>
          <w:rFonts w:ascii="Arial"/>
          <w:i/>
          <w:sz w:val="22"/>
        </w:rPr>
        <w:t>with</w:t>
      </w:r>
      <w:r>
        <w:rPr>
          <w:rFonts w:ascii="Arial"/>
          <w:i/>
          <w:spacing w:val="-4"/>
          <w:sz w:val="22"/>
        </w:rPr>
        <w:t> </w:t>
      </w:r>
      <w:r>
        <w:rPr>
          <w:rFonts w:ascii="Arial"/>
          <w:i/>
          <w:sz w:val="22"/>
        </w:rPr>
        <w:t>pyruvate</w:t>
      </w:r>
      <w:r>
        <w:rPr>
          <w:rFonts w:ascii="Arial"/>
          <w:i/>
          <w:spacing w:val="-4"/>
          <w:sz w:val="22"/>
        </w:rPr>
        <w:t> </w:t>
      </w:r>
      <w:r>
        <w:rPr>
          <w:rFonts w:ascii="Arial"/>
          <w:i/>
          <w:sz w:val="22"/>
        </w:rPr>
        <w:t>kinase</w:t>
      </w:r>
      <w:r>
        <w:rPr>
          <w:rFonts w:ascii="Arial"/>
          <w:i/>
          <w:spacing w:val="-2"/>
          <w:sz w:val="22"/>
        </w:rPr>
        <w:t> </w:t>
      </w:r>
      <w:r>
        <w:rPr>
          <w:rFonts w:ascii="Arial"/>
          <w:i/>
          <w:sz w:val="22"/>
        </w:rPr>
        <w:t>deficiency</w:t>
      </w:r>
      <w:r>
        <w:rPr>
          <w:rFonts w:ascii="Arial"/>
          <w:i/>
          <w:spacing w:val="-4"/>
          <w:sz w:val="22"/>
        </w:rPr>
        <w:t> </w:t>
      </w:r>
      <w:r>
        <w:rPr>
          <w:rFonts w:ascii="Arial"/>
          <w:i/>
          <w:sz w:val="22"/>
        </w:rPr>
        <w:t>not</w:t>
      </w:r>
      <w:r>
        <w:rPr>
          <w:rFonts w:ascii="Arial"/>
          <w:i/>
          <w:spacing w:val="-3"/>
          <w:sz w:val="22"/>
        </w:rPr>
        <w:t> </w:t>
      </w:r>
      <w:r>
        <w:rPr>
          <w:rFonts w:ascii="Arial"/>
          <w:i/>
          <w:sz w:val="22"/>
        </w:rPr>
        <w:t>on</w:t>
      </w:r>
    </w:p>
    <w:p>
      <w:pPr>
        <w:spacing w:after="0" w:line="259" w:lineRule="auto"/>
        <w:jc w:val="left"/>
        <w:rPr>
          <w:rFonts w:ascii="Arial"/>
          <w:sz w:val="22"/>
        </w:rPr>
        <w:sectPr>
          <w:pgSz w:w="12240" w:h="15840"/>
          <w:pgMar w:header="0" w:footer="943" w:top="1360" w:bottom="1140" w:left="1340" w:right="1220"/>
        </w:sectPr>
      </w:pPr>
    </w:p>
    <w:p>
      <w:pPr>
        <w:spacing w:line="259" w:lineRule="auto" w:before="83"/>
        <w:ind w:left="100" w:right="368" w:firstLine="0"/>
        <w:jc w:val="left"/>
        <w:rPr>
          <w:sz w:val="22"/>
        </w:rPr>
      </w:pPr>
      <w:r>
        <w:rPr>
          <w:rFonts w:ascii="Arial"/>
          <w:i/>
          <w:sz w:val="22"/>
        </w:rPr>
        <w:t>regular</w:t>
      </w:r>
      <w:r>
        <w:rPr>
          <w:rFonts w:ascii="Arial"/>
          <w:i/>
          <w:spacing w:val="-1"/>
          <w:sz w:val="22"/>
        </w:rPr>
        <w:t> </w:t>
      </w:r>
      <w:r>
        <w:rPr>
          <w:rFonts w:ascii="Arial"/>
          <w:i/>
          <w:sz w:val="22"/>
        </w:rPr>
        <w:t>vitamin</w:t>
      </w:r>
      <w:r>
        <w:rPr>
          <w:rFonts w:ascii="Arial"/>
          <w:i/>
          <w:spacing w:val="-2"/>
          <w:sz w:val="22"/>
        </w:rPr>
        <w:t> </w:t>
      </w:r>
      <w:r>
        <w:rPr>
          <w:rFonts w:ascii="Arial"/>
          <w:i/>
          <w:sz w:val="22"/>
        </w:rPr>
        <w:t>D</w:t>
      </w:r>
      <w:r>
        <w:rPr>
          <w:rFonts w:ascii="Arial"/>
          <w:i/>
          <w:spacing w:val="-5"/>
          <w:sz w:val="22"/>
        </w:rPr>
        <w:t> </w:t>
      </w:r>
      <w:r>
        <w:rPr>
          <w:rFonts w:ascii="Arial"/>
          <w:i/>
          <w:sz w:val="22"/>
        </w:rPr>
        <w:t>supplementation</w:t>
      </w:r>
      <w:r>
        <w:rPr>
          <w:rFonts w:ascii="Arial"/>
          <w:i/>
          <w:spacing w:val="-2"/>
          <w:sz w:val="22"/>
        </w:rPr>
        <w:t> </w:t>
      </w:r>
      <w:r>
        <w:rPr>
          <w:rFonts w:ascii="Arial"/>
          <w:i/>
          <w:sz w:val="22"/>
        </w:rPr>
        <w:t>to</w:t>
      </w:r>
      <w:r>
        <w:rPr>
          <w:rFonts w:ascii="Arial"/>
          <w:i/>
          <w:spacing w:val="-4"/>
          <w:sz w:val="22"/>
        </w:rPr>
        <w:t> </w:t>
      </w:r>
      <w:r>
        <w:rPr>
          <w:rFonts w:ascii="Arial"/>
          <w:i/>
          <w:sz w:val="22"/>
        </w:rPr>
        <w:t>detect</w:t>
      </w:r>
      <w:r>
        <w:rPr>
          <w:rFonts w:ascii="Arial"/>
          <w:i/>
          <w:spacing w:val="-3"/>
          <w:sz w:val="22"/>
        </w:rPr>
        <w:t> </w:t>
      </w:r>
      <w:r>
        <w:rPr>
          <w:rFonts w:ascii="Arial"/>
          <w:i/>
          <w:sz w:val="22"/>
        </w:rPr>
        <w:t>and</w:t>
      </w:r>
      <w:r>
        <w:rPr>
          <w:rFonts w:ascii="Arial"/>
          <w:i/>
          <w:spacing w:val="-4"/>
          <w:sz w:val="22"/>
        </w:rPr>
        <w:t> </w:t>
      </w:r>
      <w:r>
        <w:rPr>
          <w:rFonts w:ascii="Arial"/>
          <w:i/>
          <w:sz w:val="22"/>
        </w:rPr>
        <w:t>treat</w:t>
      </w:r>
      <w:r>
        <w:rPr>
          <w:rFonts w:ascii="Arial"/>
          <w:i/>
          <w:spacing w:val="-3"/>
          <w:sz w:val="22"/>
        </w:rPr>
        <w:t> </w:t>
      </w:r>
      <w:r>
        <w:rPr>
          <w:rFonts w:ascii="Arial"/>
          <w:i/>
          <w:sz w:val="22"/>
        </w:rPr>
        <w:t>vitamin</w:t>
      </w:r>
      <w:r>
        <w:rPr>
          <w:rFonts w:ascii="Arial"/>
          <w:i/>
          <w:spacing w:val="-2"/>
          <w:sz w:val="22"/>
        </w:rPr>
        <w:t> </w:t>
      </w:r>
      <w:r>
        <w:rPr>
          <w:rFonts w:ascii="Arial"/>
          <w:i/>
          <w:sz w:val="22"/>
        </w:rPr>
        <w:t>D</w:t>
      </w:r>
      <w:r>
        <w:rPr>
          <w:rFonts w:ascii="Arial"/>
          <w:i/>
          <w:spacing w:val="-2"/>
          <w:sz w:val="22"/>
        </w:rPr>
        <w:t> </w:t>
      </w:r>
      <w:r>
        <w:rPr>
          <w:rFonts w:ascii="Arial"/>
          <w:i/>
          <w:sz w:val="22"/>
        </w:rPr>
        <w:t>deficiency</w:t>
      </w:r>
      <w:r>
        <w:rPr>
          <w:rFonts w:ascii="Arial"/>
          <w:i/>
          <w:spacing w:val="-1"/>
          <w:sz w:val="22"/>
        </w:rPr>
        <w:t> </w:t>
      </w:r>
      <w:r>
        <w:rPr>
          <w:rFonts w:ascii="Arial"/>
          <w:i/>
          <w:sz w:val="22"/>
        </w:rPr>
        <w:t>and</w:t>
      </w:r>
      <w:r>
        <w:rPr>
          <w:rFonts w:ascii="Arial"/>
          <w:i/>
          <w:spacing w:val="-4"/>
          <w:sz w:val="22"/>
        </w:rPr>
        <w:t> </w:t>
      </w:r>
      <w:r>
        <w:rPr>
          <w:rFonts w:ascii="Arial"/>
          <w:i/>
          <w:sz w:val="22"/>
        </w:rPr>
        <w:t>reduce</w:t>
      </w:r>
      <w:r>
        <w:rPr>
          <w:rFonts w:ascii="Arial"/>
          <w:i/>
          <w:spacing w:val="-4"/>
          <w:sz w:val="22"/>
        </w:rPr>
        <w:t> </w:t>
      </w:r>
      <w:r>
        <w:rPr>
          <w:rFonts w:ascii="Arial"/>
          <w:i/>
          <w:sz w:val="22"/>
        </w:rPr>
        <w:t>the</w:t>
      </w:r>
      <w:r>
        <w:rPr>
          <w:rFonts w:ascii="Arial"/>
          <w:i/>
          <w:spacing w:val="-4"/>
          <w:sz w:val="22"/>
        </w:rPr>
        <w:t> </w:t>
      </w:r>
      <w:r>
        <w:rPr>
          <w:rFonts w:ascii="Arial"/>
          <w:i/>
          <w:sz w:val="22"/>
        </w:rPr>
        <w:t>risk of bone density loss. </w:t>
      </w:r>
      <w:r>
        <w:rPr>
          <w:sz w:val="22"/>
        </w:rPr>
        <w:t>(Certainty of evidence: low; strength of recommendation: strong; agreement, 100%).</w:t>
      </w:r>
    </w:p>
    <w:p>
      <w:pPr>
        <w:pStyle w:val="BodyText"/>
        <w:spacing w:before="19"/>
        <w:ind w:left="0"/>
      </w:pPr>
    </w:p>
    <w:p>
      <w:pPr>
        <w:pStyle w:val="BodyText"/>
        <w:spacing w:line="259" w:lineRule="auto"/>
        <w:ind w:right="215"/>
      </w:pPr>
      <w:r>
        <w:rPr>
          <w:rFonts w:ascii="Arial"/>
          <w:i/>
        </w:rPr>
        <w:t>Evidence/clinical considerations: </w:t>
      </w:r>
      <w:r>
        <w:rPr/>
        <w:t>Early-onset reduced bone mineral density, resulting in heightened fracture risk, is common in patients with PK deficiency irrespective of their transfusion status,</w:t>
      </w:r>
      <w:r>
        <w:rPr>
          <w:vertAlign w:val="superscript"/>
        </w:rPr>
        <w:t>3,35</w:t>
      </w:r>
      <w:r>
        <w:rPr>
          <w:vertAlign w:val="baseline"/>
        </w:rPr>
        <w:t> underscoring the importance of screening and treating all patients for vitamin</w:t>
      </w:r>
      <w:r>
        <w:rPr>
          <w:spacing w:val="-5"/>
          <w:vertAlign w:val="baseline"/>
        </w:rPr>
        <w:t> </w:t>
      </w:r>
      <w:r>
        <w:rPr>
          <w:vertAlign w:val="baseline"/>
        </w:rPr>
        <w:t>D</w:t>
      </w:r>
      <w:r>
        <w:rPr>
          <w:spacing w:val="-5"/>
          <w:vertAlign w:val="baseline"/>
        </w:rPr>
        <w:t> </w:t>
      </w:r>
      <w:r>
        <w:rPr>
          <w:vertAlign w:val="baseline"/>
        </w:rPr>
        <w:t>deficiency.</w:t>
      </w:r>
      <w:r>
        <w:rPr>
          <w:spacing w:val="-5"/>
          <w:vertAlign w:val="baseline"/>
        </w:rPr>
        <w:t> </w:t>
      </w:r>
      <w:r>
        <w:rPr>
          <w:vertAlign w:val="baseline"/>
        </w:rPr>
        <w:t>In</w:t>
      </w:r>
      <w:r>
        <w:rPr>
          <w:spacing w:val="-7"/>
          <w:vertAlign w:val="baseline"/>
        </w:rPr>
        <w:t> </w:t>
      </w:r>
      <w:r>
        <w:rPr>
          <w:vertAlign w:val="baseline"/>
        </w:rPr>
        <w:t>a</w:t>
      </w:r>
      <w:r>
        <w:rPr>
          <w:spacing w:val="-7"/>
          <w:vertAlign w:val="baseline"/>
        </w:rPr>
        <w:t> </w:t>
      </w:r>
      <w:r>
        <w:rPr>
          <w:vertAlign w:val="baseline"/>
        </w:rPr>
        <w:t>study</w:t>
      </w:r>
      <w:r>
        <w:rPr>
          <w:spacing w:val="-7"/>
          <w:vertAlign w:val="baseline"/>
        </w:rPr>
        <w:t> </w:t>
      </w:r>
      <w:r>
        <w:rPr>
          <w:vertAlign w:val="baseline"/>
        </w:rPr>
        <w:t>of</w:t>
      </w:r>
      <w:r>
        <w:rPr>
          <w:spacing w:val="-6"/>
          <w:vertAlign w:val="baseline"/>
        </w:rPr>
        <w:t> </w:t>
      </w:r>
      <w:r>
        <w:rPr>
          <w:vertAlign w:val="baseline"/>
        </w:rPr>
        <w:t>159</w:t>
      </w:r>
      <w:r>
        <w:rPr>
          <w:spacing w:val="-7"/>
          <w:vertAlign w:val="baseline"/>
        </w:rPr>
        <w:t> </w:t>
      </w:r>
      <w:r>
        <w:rPr>
          <w:vertAlign w:val="baseline"/>
        </w:rPr>
        <w:t>adults</w:t>
      </w:r>
      <w:r>
        <w:rPr>
          <w:spacing w:val="-7"/>
          <w:vertAlign w:val="baseline"/>
        </w:rPr>
        <w:t> </w:t>
      </w:r>
      <w:r>
        <w:rPr>
          <w:vertAlign w:val="baseline"/>
        </w:rPr>
        <w:t>with</w:t>
      </w:r>
      <w:r>
        <w:rPr>
          <w:spacing w:val="-7"/>
          <w:vertAlign w:val="baseline"/>
        </w:rPr>
        <w:t> </w:t>
      </w:r>
      <w:r>
        <w:rPr>
          <w:vertAlign w:val="baseline"/>
        </w:rPr>
        <w:t>PK</w:t>
      </w:r>
      <w:r>
        <w:rPr>
          <w:spacing w:val="-5"/>
          <w:vertAlign w:val="baseline"/>
        </w:rPr>
        <w:t> </w:t>
      </w:r>
      <w:r>
        <w:rPr>
          <w:vertAlign w:val="baseline"/>
        </w:rPr>
        <w:t>deficiency, over</w:t>
      </w:r>
      <w:r>
        <w:rPr>
          <w:spacing w:val="-6"/>
          <w:vertAlign w:val="baseline"/>
        </w:rPr>
        <w:t> </w:t>
      </w:r>
      <w:r>
        <w:rPr>
          <w:vertAlign w:val="baseline"/>
        </w:rPr>
        <w:t>half</w:t>
      </w:r>
      <w:r>
        <w:rPr>
          <w:spacing w:val="-6"/>
          <w:vertAlign w:val="baseline"/>
        </w:rPr>
        <w:t> </w:t>
      </w:r>
      <w:r>
        <w:rPr>
          <w:vertAlign w:val="baseline"/>
        </w:rPr>
        <w:t>had</w:t>
      </w:r>
      <w:r>
        <w:rPr>
          <w:spacing w:val="-5"/>
          <w:vertAlign w:val="baseline"/>
        </w:rPr>
        <w:t> </w:t>
      </w:r>
      <w:r>
        <w:rPr>
          <w:vertAlign w:val="baseline"/>
        </w:rPr>
        <w:t>low</w:t>
      </w:r>
      <w:r>
        <w:rPr>
          <w:spacing w:val="-5"/>
          <w:vertAlign w:val="baseline"/>
        </w:rPr>
        <w:t> </w:t>
      </w:r>
      <w:r>
        <w:rPr>
          <w:vertAlign w:val="baseline"/>
        </w:rPr>
        <w:t>bone</w:t>
      </w:r>
      <w:r>
        <w:rPr>
          <w:spacing w:val="-5"/>
          <w:vertAlign w:val="baseline"/>
        </w:rPr>
        <w:t> </w:t>
      </w:r>
      <w:r>
        <w:rPr>
          <w:vertAlign w:val="baseline"/>
        </w:rPr>
        <w:t>density, osteopenia or osteoporosis, with</w:t>
      </w:r>
      <w:r>
        <w:rPr>
          <w:spacing w:val="-1"/>
          <w:vertAlign w:val="baseline"/>
        </w:rPr>
        <w:t> </w:t>
      </w:r>
      <w:r>
        <w:rPr>
          <w:vertAlign w:val="baseline"/>
        </w:rPr>
        <w:t>an early onset of bone</w:t>
      </w:r>
      <w:r>
        <w:rPr>
          <w:spacing w:val="-1"/>
          <w:vertAlign w:val="baseline"/>
        </w:rPr>
        <w:t> </w:t>
      </w:r>
      <w:r>
        <w:rPr>
          <w:vertAlign w:val="baseline"/>
        </w:rPr>
        <w:t>disease</w:t>
      </w:r>
      <w:r>
        <w:rPr>
          <w:spacing w:val="-1"/>
          <w:vertAlign w:val="baseline"/>
        </w:rPr>
        <w:t> </w:t>
      </w:r>
      <w:r>
        <w:rPr>
          <w:vertAlign w:val="baseline"/>
        </w:rPr>
        <w:t>(young adulthood).</w:t>
      </w:r>
      <w:r>
        <w:rPr>
          <w:vertAlign w:val="superscript"/>
        </w:rPr>
        <w:t>35</w:t>
      </w:r>
      <w:r>
        <w:rPr>
          <w:vertAlign w:val="baseline"/>
        </w:rPr>
        <w:t> Repletion of vitamin D in patients with PK deficiency should be performed as per best practice in other patients (the general population) without PK deficiency.</w:t>
      </w:r>
    </w:p>
    <w:p>
      <w:pPr>
        <w:pStyle w:val="BodyText"/>
        <w:ind w:left="0"/>
      </w:pPr>
    </w:p>
    <w:p>
      <w:pPr>
        <w:pStyle w:val="BodyText"/>
        <w:spacing w:before="85"/>
        <w:ind w:left="0"/>
      </w:pPr>
    </w:p>
    <w:p>
      <w:pPr>
        <w:spacing w:line="259" w:lineRule="auto" w:before="0"/>
        <w:ind w:left="100" w:right="257" w:firstLine="0"/>
        <w:jc w:val="left"/>
        <w:rPr>
          <w:sz w:val="22"/>
        </w:rPr>
      </w:pPr>
      <w:r>
        <w:rPr>
          <w:rFonts w:ascii="Arial"/>
          <w:i/>
          <w:sz w:val="22"/>
          <w:u w:val="single"/>
        </w:rPr>
        <w:t>Recommendation B8</w:t>
      </w:r>
      <w:r>
        <w:rPr>
          <w:rFonts w:ascii="Arial"/>
          <w:i/>
          <w:sz w:val="22"/>
        </w:rPr>
        <w:t>. The expert panel recommends screening for reduced bone mineral density using dual-energy x-ray absorptiometry (DEXA) scanning in all patients with pyruvate kinase deficiency beginning at 18 years of age to diagnose and manage low bone mineral density,</w:t>
      </w:r>
      <w:r>
        <w:rPr>
          <w:rFonts w:ascii="Arial"/>
          <w:i/>
          <w:spacing w:val="-3"/>
          <w:sz w:val="22"/>
        </w:rPr>
        <w:t> </w:t>
      </w:r>
      <w:r>
        <w:rPr>
          <w:rFonts w:ascii="Arial"/>
          <w:i/>
          <w:sz w:val="22"/>
        </w:rPr>
        <w:t>osteopenia,</w:t>
      </w:r>
      <w:r>
        <w:rPr>
          <w:rFonts w:ascii="Arial"/>
          <w:i/>
          <w:spacing w:val="-6"/>
          <w:sz w:val="22"/>
        </w:rPr>
        <w:t> </w:t>
      </w:r>
      <w:r>
        <w:rPr>
          <w:rFonts w:ascii="Arial"/>
          <w:i/>
          <w:sz w:val="22"/>
        </w:rPr>
        <w:t>and</w:t>
      </w:r>
      <w:r>
        <w:rPr>
          <w:rFonts w:ascii="Arial"/>
          <w:i/>
          <w:spacing w:val="-7"/>
          <w:sz w:val="22"/>
        </w:rPr>
        <w:t> </w:t>
      </w:r>
      <w:r>
        <w:rPr>
          <w:rFonts w:ascii="Arial"/>
          <w:i/>
          <w:sz w:val="22"/>
        </w:rPr>
        <w:t>osteoporosis.</w:t>
      </w:r>
      <w:r>
        <w:rPr>
          <w:rFonts w:ascii="Arial"/>
          <w:i/>
          <w:spacing w:val="-5"/>
          <w:sz w:val="22"/>
        </w:rPr>
        <w:t> </w:t>
      </w:r>
      <w:r>
        <w:rPr>
          <w:sz w:val="22"/>
        </w:rPr>
        <w:t>(Certainty</w:t>
      </w:r>
      <w:r>
        <w:rPr>
          <w:spacing w:val="-6"/>
          <w:sz w:val="22"/>
        </w:rPr>
        <w:t> </w:t>
      </w:r>
      <w:r>
        <w:rPr>
          <w:sz w:val="22"/>
        </w:rPr>
        <w:t>of</w:t>
      </w:r>
      <w:r>
        <w:rPr>
          <w:spacing w:val="-4"/>
          <w:sz w:val="22"/>
        </w:rPr>
        <w:t> </w:t>
      </w:r>
      <w:r>
        <w:rPr>
          <w:sz w:val="22"/>
        </w:rPr>
        <w:t>evidence:</w:t>
      </w:r>
      <w:r>
        <w:rPr>
          <w:spacing w:val="-3"/>
          <w:sz w:val="22"/>
        </w:rPr>
        <w:t> </w:t>
      </w:r>
      <w:r>
        <w:rPr>
          <w:sz w:val="22"/>
        </w:rPr>
        <w:t>low;</w:t>
      </w:r>
      <w:r>
        <w:rPr>
          <w:spacing w:val="-6"/>
          <w:sz w:val="22"/>
        </w:rPr>
        <w:t> </w:t>
      </w:r>
      <w:r>
        <w:rPr>
          <w:sz w:val="22"/>
        </w:rPr>
        <w:t>strength</w:t>
      </w:r>
      <w:r>
        <w:rPr>
          <w:spacing w:val="-5"/>
          <w:sz w:val="22"/>
        </w:rPr>
        <w:t> </w:t>
      </w:r>
      <w:r>
        <w:rPr>
          <w:sz w:val="22"/>
        </w:rPr>
        <w:t>of</w:t>
      </w:r>
      <w:r>
        <w:rPr>
          <w:spacing w:val="-5"/>
          <w:sz w:val="22"/>
        </w:rPr>
        <w:t> </w:t>
      </w:r>
      <w:r>
        <w:rPr>
          <w:sz w:val="22"/>
        </w:rPr>
        <w:t>recommendation: strong; agreement, 92%).</w:t>
      </w:r>
    </w:p>
    <w:p>
      <w:pPr>
        <w:pStyle w:val="BodyText"/>
        <w:spacing w:before="20"/>
        <w:ind w:left="0"/>
      </w:pPr>
    </w:p>
    <w:p>
      <w:pPr>
        <w:pStyle w:val="BodyText"/>
        <w:spacing w:line="259" w:lineRule="auto"/>
        <w:ind w:right="302"/>
      </w:pPr>
      <w:r>
        <w:rPr>
          <w:rFonts w:ascii="Arial"/>
          <w:i/>
        </w:rPr>
        <w:t>Evidence/clinical considerations: </w:t>
      </w:r>
      <w:r>
        <w:rPr/>
        <w:t>Early-onset reduced bone mineral density, resulting in heightened fracture risk, is common in patients with PK deficiency irrespective of their transfusion status,</w:t>
      </w:r>
      <w:r>
        <w:rPr>
          <w:vertAlign w:val="superscript"/>
        </w:rPr>
        <w:t>3,35</w:t>
      </w:r>
      <w:r>
        <w:rPr>
          <w:vertAlign w:val="baseline"/>
        </w:rPr>
        <w:t> For patients with reproductive potential, treatment options primarily include vitamin D supplementation and optimizing calcium intake, complemented with physical activity.</w:t>
      </w:r>
      <w:r>
        <w:rPr>
          <w:spacing w:val="-5"/>
          <w:vertAlign w:val="baseline"/>
        </w:rPr>
        <w:t> </w:t>
      </w:r>
      <w:r>
        <w:rPr>
          <w:vertAlign w:val="baseline"/>
        </w:rPr>
        <w:t>While</w:t>
      </w:r>
      <w:r>
        <w:rPr>
          <w:spacing w:val="-4"/>
          <w:vertAlign w:val="baseline"/>
        </w:rPr>
        <w:t> </w:t>
      </w:r>
      <w:r>
        <w:rPr>
          <w:vertAlign w:val="baseline"/>
        </w:rPr>
        <w:t>DEXA</w:t>
      </w:r>
      <w:r>
        <w:rPr>
          <w:spacing w:val="-16"/>
          <w:vertAlign w:val="baseline"/>
        </w:rPr>
        <w:t> </w:t>
      </w:r>
      <w:r>
        <w:rPr>
          <w:vertAlign w:val="baseline"/>
        </w:rPr>
        <w:t>scans</w:t>
      </w:r>
      <w:r>
        <w:rPr>
          <w:spacing w:val="-4"/>
          <w:vertAlign w:val="baseline"/>
        </w:rPr>
        <w:t> </w:t>
      </w:r>
      <w:r>
        <w:rPr>
          <w:vertAlign w:val="baseline"/>
        </w:rPr>
        <w:t>are</w:t>
      </w:r>
      <w:r>
        <w:rPr>
          <w:spacing w:val="-6"/>
          <w:vertAlign w:val="baseline"/>
        </w:rPr>
        <w:t> </w:t>
      </w:r>
      <w:r>
        <w:rPr>
          <w:vertAlign w:val="baseline"/>
        </w:rPr>
        <w:t>straightforward</w:t>
      </w:r>
      <w:r>
        <w:rPr>
          <w:spacing w:val="-6"/>
          <w:vertAlign w:val="baseline"/>
        </w:rPr>
        <w:t> </w:t>
      </w:r>
      <w:r>
        <w:rPr>
          <w:vertAlign w:val="baseline"/>
        </w:rPr>
        <w:t>procedures</w:t>
      </w:r>
      <w:r>
        <w:rPr>
          <w:spacing w:val="-4"/>
          <w:vertAlign w:val="baseline"/>
        </w:rPr>
        <w:t> </w:t>
      </w:r>
      <w:r>
        <w:rPr>
          <w:vertAlign w:val="baseline"/>
        </w:rPr>
        <w:t>with</w:t>
      </w:r>
      <w:r>
        <w:rPr>
          <w:spacing w:val="-8"/>
          <w:vertAlign w:val="baseline"/>
        </w:rPr>
        <w:t> </w:t>
      </w:r>
      <w:r>
        <w:rPr>
          <w:vertAlign w:val="baseline"/>
        </w:rPr>
        <w:t>minimal</w:t>
      </w:r>
      <w:r>
        <w:rPr>
          <w:spacing w:val="-5"/>
          <w:vertAlign w:val="baseline"/>
        </w:rPr>
        <w:t> </w:t>
      </w:r>
      <w:r>
        <w:rPr>
          <w:vertAlign w:val="baseline"/>
        </w:rPr>
        <w:t>radiation</w:t>
      </w:r>
      <w:r>
        <w:rPr>
          <w:spacing w:val="-4"/>
          <w:vertAlign w:val="baseline"/>
        </w:rPr>
        <w:t> </w:t>
      </w:r>
      <w:r>
        <w:rPr>
          <w:vertAlign w:val="baseline"/>
        </w:rPr>
        <w:t>exposure,</w:t>
      </w:r>
      <w:r>
        <w:rPr>
          <w:spacing w:val="-5"/>
          <w:vertAlign w:val="baseline"/>
        </w:rPr>
        <w:t> </w:t>
      </w:r>
      <w:r>
        <w:rPr>
          <w:vertAlign w:val="baseline"/>
        </w:rPr>
        <w:t>the frequency should be adjusted based on the potential implications of monitoring.</w:t>
      </w:r>
    </w:p>
    <w:p>
      <w:pPr>
        <w:pStyle w:val="BodyText"/>
        <w:spacing w:line="259" w:lineRule="auto" w:before="159"/>
        <w:ind w:right="215"/>
      </w:pPr>
      <w:r>
        <w:rPr/>
        <w:t>The frequency of monitoring, suggested to be every 1-3 years in this population, should be tailored according to</w:t>
      </w:r>
      <w:r>
        <w:rPr>
          <w:spacing w:val="-3"/>
        </w:rPr>
        <w:t> </w:t>
      </w:r>
      <w:r>
        <w:rPr/>
        <w:t>the</w:t>
      </w:r>
      <w:r>
        <w:rPr>
          <w:spacing w:val="-1"/>
        </w:rPr>
        <w:t> </w:t>
      </w:r>
      <w:r>
        <w:rPr/>
        <w:t>results</w:t>
      </w:r>
      <w:r>
        <w:rPr>
          <w:spacing w:val="-1"/>
        </w:rPr>
        <w:t> </w:t>
      </w:r>
      <w:r>
        <w:rPr/>
        <w:t>of prior DEXA</w:t>
      </w:r>
      <w:r>
        <w:rPr>
          <w:spacing w:val="-11"/>
        </w:rPr>
        <w:t> </w:t>
      </w:r>
      <w:r>
        <w:rPr/>
        <w:t>scans and individual risk</w:t>
      </w:r>
      <w:r>
        <w:rPr>
          <w:spacing w:val="-1"/>
        </w:rPr>
        <w:t> </w:t>
      </w:r>
      <w:r>
        <w:rPr/>
        <w:t>factors, such as</w:t>
      </w:r>
      <w:r>
        <w:rPr>
          <w:spacing w:val="-1"/>
        </w:rPr>
        <w:t> </w:t>
      </w:r>
      <w:r>
        <w:rPr/>
        <w:t>fracture history, vitamin D status, and low levels of physical activity.</w:t>
      </w:r>
      <w:r>
        <w:rPr>
          <w:spacing w:val="-8"/>
        </w:rPr>
        <w:t> </w:t>
      </w:r>
      <w:r>
        <w:rPr/>
        <w:t>Antiresorptive and osteoanabolic therapies can be initiated when appropriate to maintain and improve bone density. Young patients</w:t>
      </w:r>
      <w:r>
        <w:rPr>
          <w:spacing w:val="-2"/>
        </w:rPr>
        <w:t> </w:t>
      </w:r>
      <w:r>
        <w:rPr/>
        <w:t>diagnosed</w:t>
      </w:r>
      <w:r>
        <w:rPr>
          <w:spacing w:val="-5"/>
        </w:rPr>
        <w:t> </w:t>
      </w:r>
      <w:r>
        <w:rPr/>
        <w:t>with</w:t>
      </w:r>
      <w:r>
        <w:rPr>
          <w:spacing w:val="-3"/>
        </w:rPr>
        <w:t> </w:t>
      </w:r>
      <w:r>
        <w:rPr/>
        <w:t>low</w:t>
      </w:r>
      <w:r>
        <w:rPr>
          <w:spacing w:val="-4"/>
        </w:rPr>
        <w:t> </w:t>
      </w:r>
      <w:r>
        <w:rPr/>
        <w:t>bone</w:t>
      </w:r>
      <w:r>
        <w:rPr>
          <w:spacing w:val="-3"/>
        </w:rPr>
        <w:t> </w:t>
      </w:r>
      <w:r>
        <w:rPr/>
        <w:t>density</w:t>
      </w:r>
      <w:r>
        <w:rPr>
          <w:spacing w:val="-5"/>
        </w:rPr>
        <w:t> </w:t>
      </w:r>
      <w:r>
        <w:rPr/>
        <w:t>(Z-score</w:t>
      </w:r>
      <w:r>
        <w:rPr>
          <w:spacing w:val="-3"/>
        </w:rPr>
        <w:t> </w:t>
      </w:r>
      <w:r>
        <w:rPr/>
        <w:t>≤</w:t>
      </w:r>
      <w:r>
        <w:rPr>
          <w:spacing w:val="-3"/>
        </w:rPr>
        <w:t> </w:t>
      </w:r>
      <w:r>
        <w:rPr>
          <w:rFonts w:ascii="Calibri" w:hAnsi="Calibri"/>
        </w:rPr>
        <w:t>−</w:t>
      </w:r>
      <w:r>
        <w:rPr/>
        <w:t>2.0</w:t>
      </w:r>
      <w:r>
        <w:rPr>
          <w:spacing w:val="-3"/>
        </w:rPr>
        <w:t> </w:t>
      </w:r>
      <w:r>
        <w:rPr/>
        <w:t>in</w:t>
      </w:r>
      <w:r>
        <w:rPr>
          <w:spacing w:val="-3"/>
        </w:rPr>
        <w:t> </w:t>
      </w:r>
      <w:r>
        <w:rPr/>
        <w:t>women</w:t>
      </w:r>
      <w:r>
        <w:rPr>
          <w:spacing w:val="-3"/>
        </w:rPr>
        <w:t> </w:t>
      </w:r>
      <w:r>
        <w:rPr/>
        <w:t>of</w:t>
      </w:r>
      <w:r>
        <w:rPr>
          <w:spacing w:val="-4"/>
        </w:rPr>
        <w:t> </w:t>
      </w:r>
      <w:r>
        <w:rPr/>
        <w:t>childbearing</w:t>
      </w:r>
      <w:r>
        <w:rPr>
          <w:spacing w:val="-3"/>
        </w:rPr>
        <w:t> </w:t>
      </w:r>
      <w:r>
        <w:rPr/>
        <w:t>potential</w:t>
      </w:r>
      <w:r>
        <w:rPr>
          <w:spacing w:val="-4"/>
        </w:rPr>
        <w:t> </w:t>
      </w:r>
      <w:r>
        <w:rPr/>
        <w:t>and men &lt;50 years of age) and older patients diagnosed with osteoporosis (T-score ≤2.5 in women of nonchildbearing potential and</w:t>
      </w:r>
      <w:r>
        <w:rPr>
          <w:spacing w:val="-1"/>
        </w:rPr>
        <w:t> </w:t>
      </w:r>
      <w:r>
        <w:rPr/>
        <w:t>men </w:t>
      </w:r>
      <w:r>
        <w:rPr>
          <w:rFonts w:ascii="Calibri" w:hAnsi="Calibri"/>
        </w:rPr>
        <w:t>≥</w:t>
      </w:r>
      <w:r>
        <w:rPr/>
        <w:t>50</w:t>
      </w:r>
      <w:r>
        <w:rPr>
          <w:spacing w:val="-1"/>
        </w:rPr>
        <w:t> </w:t>
      </w:r>
      <w:r>
        <w:rPr/>
        <w:t>years of age) should</w:t>
      </w:r>
      <w:r>
        <w:rPr>
          <w:spacing w:val="-1"/>
        </w:rPr>
        <w:t> </w:t>
      </w:r>
      <w:r>
        <w:rPr/>
        <w:t>be</w:t>
      </w:r>
      <w:r>
        <w:rPr>
          <w:spacing w:val="-1"/>
        </w:rPr>
        <w:t> </w:t>
      </w:r>
      <w:r>
        <w:rPr/>
        <w:t>referred</w:t>
      </w:r>
      <w:r>
        <w:rPr>
          <w:spacing w:val="-1"/>
        </w:rPr>
        <w:t> </w:t>
      </w:r>
      <w:r>
        <w:rPr/>
        <w:t>to</w:t>
      </w:r>
      <w:r>
        <w:rPr>
          <w:spacing w:val="-1"/>
        </w:rPr>
        <w:t> </w:t>
      </w:r>
      <w:r>
        <w:rPr/>
        <w:t>an endocrinologist where possible to manage the treatment and oversee further DEXA</w:t>
      </w:r>
      <w:r>
        <w:rPr>
          <w:spacing w:val="-4"/>
        </w:rPr>
        <w:t> </w:t>
      </w:r>
      <w:r>
        <w:rPr/>
        <w:t>monitoring.</w:t>
      </w:r>
    </w:p>
    <w:p>
      <w:pPr>
        <w:pStyle w:val="BodyText"/>
        <w:spacing w:line="259" w:lineRule="auto" w:before="160"/>
        <w:ind w:right="215"/>
      </w:pPr>
      <w:r>
        <w:rPr/>
        <w:t>Screening with DEXA</w:t>
      </w:r>
      <w:r>
        <w:rPr>
          <w:spacing w:val="-11"/>
        </w:rPr>
        <w:t> </w:t>
      </w:r>
      <w:r>
        <w:rPr/>
        <w:t>scans is</w:t>
      </w:r>
      <w:r>
        <w:rPr>
          <w:spacing w:val="-1"/>
        </w:rPr>
        <w:t> </w:t>
      </w:r>
      <w:r>
        <w:rPr/>
        <w:t>recommended</w:t>
      </w:r>
      <w:r>
        <w:rPr>
          <w:spacing w:val="-1"/>
        </w:rPr>
        <w:t> </w:t>
      </w:r>
      <w:r>
        <w:rPr/>
        <w:t>beginning in adulthood because of the</w:t>
      </w:r>
      <w:r>
        <w:rPr>
          <w:spacing w:val="-1"/>
        </w:rPr>
        <w:t> </w:t>
      </w:r>
      <w:r>
        <w:rPr/>
        <w:t>availability of supporting data, and because interventions other than optimizing nutrition and vitamin D and calcium supplementation (such as bisphosphonates) are usually not recommended before completion of puberty. While the recommended age for starting DEXA</w:t>
      </w:r>
      <w:r>
        <w:rPr>
          <w:spacing w:val="-7"/>
        </w:rPr>
        <w:t> </w:t>
      </w:r>
      <w:r>
        <w:rPr/>
        <w:t>screening is 18 years, special situations (e.g., recurrent fractures, evidence of massive extramedullary hematopoiesis which</w:t>
      </w:r>
      <w:r>
        <w:rPr>
          <w:spacing w:val="-3"/>
        </w:rPr>
        <w:t> </w:t>
      </w:r>
      <w:r>
        <w:rPr/>
        <w:t>could</w:t>
      </w:r>
      <w:r>
        <w:rPr>
          <w:spacing w:val="-3"/>
        </w:rPr>
        <w:t> </w:t>
      </w:r>
      <w:r>
        <w:rPr/>
        <w:t>predict</w:t>
      </w:r>
      <w:r>
        <w:rPr>
          <w:spacing w:val="-6"/>
        </w:rPr>
        <w:t> </w:t>
      </w:r>
      <w:r>
        <w:rPr/>
        <w:t>marrow</w:t>
      </w:r>
      <w:r>
        <w:rPr>
          <w:spacing w:val="-4"/>
        </w:rPr>
        <w:t> </w:t>
      </w:r>
      <w:r>
        <w:rPr/>
        <w:t>hyperplasia,</w:t>
      </w:r>
      <w:r>
        <w:rPr>
          <w:spacing w:val="-4"/>
        </w:rPr>
        <w:t> </w:t>
      </w:r>
      <w:r>
        <w:rPr/>
        <w:t>other</w:t>
      </w:r>
      <w:r>
        <w:rPr>
          <w:spacing w:val="-3"/>
        </w:rPr>
        <w:t> </w:t>
      </w:r>
      <w:r>
        <w:rPr/>
        <w:t>endocrinopathies,</w:t>
      </w:r>
      <w:r>
        <w:rPr>
          <w:spacing w:val="-4"/>
        </w:rPr>
        <w:t> </w:t>
      </w:r>
      <w:r>
        <w:rPr/>
        <w:t>history</w:t>
      </w:r>
      <w:r>
        <w:rPr>
          <w:spacing w:val="-3"/>
        </w:rPr>
        <w:t> </w:t>
      </w:r>
      <w:r>
        <w:rPr/>
        <w:t>of</w:t>
      </w:r>
      <w:r>
        <w:rPr>
          <w:spacing w:val="-2"/>
        </w:rPr>
        <w:t> </w:t>
      </w:r>
      <w:r>
        <w:rPr/>
        <w:t>vitamin</w:t>
      </w:r>
      <w:r>
        <w:rPr>
          <w:spacing w:val="-3"/>
        </w:rPr>
        <w:t> </w:t>
      </w:r>
      <w:r>
        <w:rPr/>
        <w:t>D</w:t>
      </w:r>
      <w:r>
        <w:rPr>
          <w:spacing w:val="-3"/>
        </w:rPr>
        <w:t> </w:t>
      </w:r>
      <w:r>
        <w:rPr/>
        <w:t>deficiency) may necessitate DEXA screening prior to 18 years of age.</w:t>
      </w:r>
    </w:p>
    <w:p>
      <w:pPr>
        <w:pStyle w:val="BodyText"/>
        <w:ind w:left="0"/>
      </w:pPr>
    </w:p>
    <w:p>
      <w:pPr>
        <w:pStyle w:val="BodyText"/>
        <w:spacing w:before="85"/>
        <w:ind w:left="0"/>
      </w:pPr>
    </w:p>
    <w:p>
      <w:pPr>
        <w:spacing w:line="259" w:lineRule="auto" w:before="0"/>
        <w:ind w:left="100" w:right="0" w:firstLine="0"/>
        <w:jc w:val="left"/>
        <w:rPr>
          <w:rFonts w:ascii="Arial"/>
          <w:i/>
          <w:sz w:val="22"/>
        </w:rPr>
      </w:pPr>
      <w:r>
        <w:rPr>
          <w:rFonts w:ascii="Arial"/>
          <w:i/>
          <w:sz w:val="22"/>
          <w:u w:val="single"/>
        </w:rPr>
        <w:t>Recommendation B9</w:t>
      </w:r>
      <w:r>
        <w:rPr>
          <w:sz w:val="22"/>
        </w:rPr>
        <w:t>. </w:t>
      </w:r>
      <w:r>
        <w:rPr>
          <w:rFonts w:ascii="Arial"/>
          <w:i/>
          <w:sz w:val="22"/>
        </w:rPr>
        <w:t>The expert panel recommends age-appropriate laboratory endocrine monitoring in patients with pyruvate kinase deficiency receiving regular transfusions and non- transfused</w:t>
      </w:r>
      <w:r>
        <w:rPr>
          <w:rFonts w:ascii="Arial"/>
          <w:i/>
          <w:spacing w:val="-3"/>
          <w:sz w:val="22"/>
        </w:rPr>
        <w:t> </w:t>
      </w:r>
      <w:r>
        <w:rPr>
          <w:rFonts w:ascii="Arial"/>
          <w:i/>
          <w:sz w:val="22"/>
        </w:rPr>
        <w:t>patients</w:t>
      </w:r>
      <w:r>
        <w:rPr>
          <w:rFonts w:ascii="Arial"/>
          <w:i/>
          <w:spacing w:val="-5"/>
          <w:sz w:val="22"/>
        </w:rPr>
        <w:t> </w:t>
      </w:r>
      <w:r>
        <w:rPr>
          <w:rFonts w:ascii="Arial"/>
          <w:i/>
          <w:sz w:val="22"/>
        </w:rPr>
        <w:t>who</w:t>
      </w:r>
      <w:r>
        <w:rPr>
          <w:rFonts w:ascii="Arial"/>
          <w:i/>
          <w:spacing w:val="-5"/>
          <w:sz w:val="22"/>
        </w:rPr>
        <w:t> </w:t>
      </w:r>
      <w:r>
        <w:rPr>
          <w:rFonts w:ascii="Arial"/>
          <w:i/>
          <w:sz w:val="22"/>
        </w:rPr>
        <w:t>have</w:t>
      </w:r>
      <w:r>
        <w:rPr>
          <w:rFonts w:ascii="Arial"/>
          <w:i/>
          <w:spacing w:val="-3"/>
          <w:sz w:val="22"/>
        </w:rPr>
        <w:t> </w:t>
      </w:r>
      <w:r>
        <w:rPr>
          <w:rFonts w:ascii="Arial"/>
          <w:i/>
          <w:sz w:val="22"/>
        </w:rPr>
        <w:t>iron</w:t>
      </w:r>
      <w:r>
        <w:rPr>
          <w:rFonts w:ascii="Arial"/>
          <w:i/>
          <w:spacing w:val="-3"/>
          <w:sz w:val="22"/>
        </w:rPr>
        <w:t> </w:t>
      </w:r>
      <w:r>
        <w:rPr>
          <w:rFonts w:ascii="Arial"/>
          <w:i/>
          <w:sz w:val="22"/>
        </w:rPr>
        <w:t>overload,</w:t>
      </w:r>
      <w:r>
        <w:rPr>
          <w:rFonts w:ascii="Arial"/>
          <w:i/>
          <w:spacing w:val="-4"/>
          <w:sz w:val="22"/>
        </w:rPr>
        <w:t> </w:t>
      </w:r>
      <w:r>
        <w:rPr>
          <w:rFonts w:ascii="Arial"/>
          <w:i/>
          <w:sz w:val="22"/>
        </w:rPr>
        <w:t>defined</w:t>
      </w:r>
      <w:r>
        <w:rPr>
          <w:rFonts w:ascii="Arial"/>
          <w:i/>
          <w:spacing w:val="-3"/>
          <w:sz w:val="22"/>
        </w:rPr>
        <w:t> </w:t>
      </w:r>
      <w:r>
        <w:rPr>
          <w:rFonts w:ascii="Arial"/>
          <w:i/>
          <w:sz w:val="22"/>
        </w:rPr>
        <w:t>as</w:t>
      </w:r>
      <w:r>
        <w:rPr>
          <w:rFonts w:ascii="Arial"/>
          <w:i/>
          <w:spacing w:val="-3"/>
          <w:sz w:val="22"/>
        </w:rPr>
        <w:t> </w:t>
      </w:r>
      <w:r>
        <w:rPr>
          <w:rFonts w:ascii="Arial"/>
          <w:i/>
          <w:sz w:val="22"/>
        </w:rPr>
        <w:t>serum</w:t>
      </w:r>
      <w:r>
        <w:rPr>
          <w:rFonts w:ascii="Arial"/>
          <w:i/>
          <w:spacing w:val="-4"/>
          <w:sz w:val="22"/>
        </w:rPr>
        <w:t> </w:t>
      </w:r>
      <w:r>
        <w:rPr>
          <w:rFonts w:ascii="Arial"/>
          <w:i/>
          <w:sz w:val="22"/>
        </w:rPr>
        <w:t>ferritin</w:t>
      </w:r>
      <w:r>
        <w:rPr>
          <w:rFonts w:ascii="Arial"/>
          <w:i/>
          <w:spacing w:val="-3"/>
          <w:sz w:val="22"/>
        </w:rPr>
        <w:t> </w:t>
      </w:r>
      <w:r>
        <w:rPr>
          <w:rFonts w:ascii="Arial"/>
          <w:i/>
          <w:sz w:val="22"/>
        </w:rPr>
        <w:t>&gt;1000</w:t>
      </w:r>
      <w:r>
        <w:rPr>
          <w:rFonts w:ascii="Arial"/>
          <w:i/>
          <w:spacing w:val="-3"/>
          <w:sz w:val="22"/>
        </w:rPr>
        <w:t> </w:t>
      </w:r>
      <w:r>
        <w:rPr>
          <w:rFonts w:ascii="Arial"/>
          <w:i/>
          <w:sz w:val="22"/>
        </w:rPr>
        <w:t>ng/mL</w:t>
      </w:r>
      <w:r>
        <w:rPr>
          <w:rFonts w:ascii="Arial"/>
          <w:i/>
          <w:spacing w:val="-7"/>
          <w:sz w:val="22"/>
        </w:rPr>
        <w:t> </w:t>
      </w:r>
      <w:r>
        <w:rPr>
          <w:rFonts w:ascii="Arial"/>
          <w:i/>
          <w:sz w:val="22"/>
        </w:rPr>
        <w:t>or</w:t>
      </w:r>
      <w:r>
        <w:rPr>
          <w:rFonts w:ascii="Arial"/>
          <w:i/>
          <w:spacing w:val="-4"/>
          <w:sz w:val="22"/>
        </w:rPr>
        <w:t> </w:t>
      </w:r>
      <w:r>
        <w:rPr>
          <w:rFonts w:ascii="Arial"/>
          <w:i/>
          <w:sz w:val="22"/>
        </w:rPr>
        <w:t>liver</w:t>
      </w:r>
      <w:r>
        <w:rPr>
          <w:rFonts w:ascii="Arial"/>
          <w:i/>
          <w:spacing w:val="-2"/>
          <w:sz w:val="22"/>
        </w:rPr>
        <w:t> </w:t>
      </w:r>
      <w:r>
        <w:rPr>
          <w:rFonts w:ascii="Arial"/>
          <w:i/>
          <w:sz w:val="22"/>
        </w:rPr>
        <w:t>iron</w:t>
      </w:r>
    </w:p>
    <w:p>
      <w:pPr>
        <w:spacing w:after="0" w:line="259" w:lineRule="auto"/>
        <w:jc w:val="left"/>
        <w:rPr>
          <w:rFonts w:ascii="Arial"/>
          <w:sz w:val="22"/>
        </w:rPr>
        <w:sectPr>
          <w:pgSz w:w="12240" w:h="15840"/>
          <w:pgMar w:header="0" w:footer="943" w:top="1360" w:bottom="1140" w:left="1340" w:right="1220"/>
        </w:sectPr>
      </w:pPr>
    </w:p>
    <w:p>
      <w:pPr>
        <w:spacing w:line="259" w:lineRule="auto" w:before="83"/>
        <w:ind w:left="100" w:right="215" w:firstLine="0"/>
        <w:jc w:val="left"/>
        <w:rPr>
          <w:sz w:val="22"/>
        </w:rPr>
      </w:pPr>
      <w:r>
        <w:rPr>
          <w:rFonts w:ascii="Arial"/>
          <w:i/>
          <w:sz w:val="22"/>
        </w:rPr>
        <w:t>concentration &gt;5 mg/g dry weight, to identify and treat endocrinologic complications of iron overload.</w:t>
      </w:r>
      <w:r>
        <w:rPr>
          <w:rFonts w:ascii="Arial"/>
          <w:i/>
          <w:spacing w:val="-5"/>
          <w:sz w:val="22"/>
        </w:rPr>
        <w:t> </w:t>
      </w:r>
      <w:r>
        <w:rPr>
          <w:sz w:val="22"/>
        </w:rPr>
        <w:t>(Certainty</w:t>
      </w:r>
      <w:r>
        <w:rPr>
          <w:spacing w:val="-5"/>
          <w:sz w:val="22"/>
        </w:rPr>
        <w:t> </w:t>
      </w:r>
      <w:r>
        <w:rPr>
          <w:sz w:val="22"/>
        </w:rPr>
        <w:t>of</w:t>
      </w:r>
      <w:r>
        <w:rPr>
          <w:spacing w:val="-5"/>
          <w:sz w:val="22"/>
        </w:rPr>
        <w:t> </w:t>
      </w:r>
      <w:r>
        <w:rPr>
          <w:sz w:val="22"/>
        </w:rPr>
        <w:t>evidence:</w:t>
      </w:r>
      <w:r>
        <w:rPr>
          <w:spacing w:val="-2"/>
          <w:sz w:val="22"/>
        </w:rPr>
        <w:t> </w:t>
      </w:r>
      <w:r>
        <w:rPr>
          <w:sz w:val="22"/>
        </w:rPr>
        <w:t>very</w:t>
      </w:r>
      <w:r>
        <w:rPr>
          <w:spacing w:val="-3"/>
          <w:sz w:val="22"/>
        </w:rPr>
        <w:t> </w:t>
      </w:r>
      <w:r>
        <w:rPr>
          <w:sz w:val="22"/>
        </w:rPr>
        <w:t>low;</w:t>
      </w:r>
      <w:r>
        <w:rPr>
          <w:spacing w:val="-5"/>
          <w:sz w:val="22"/>
        </w:rPr>
        <w:t> </w:t>
      </w:r>
      <w:r>
        <w:rPr>
          <w:sz w:val="22"/>
        </w:rPr>
        <w:t>strength</w:t>
      </w:r>
      <w:r>
        <w:rPr>
          <w:spacing w:val="-4"/>
          <w:sz w:val="22"/>
        </w:rPr>
        <w:t> </w:t>
      </w:r>
      <w:r>
        <w:rPr>
          <w:sz w:val="22"/>
        </w:rPr>
        <w:t>of</w:t>
      </w:r>
      <w:r>
        <w:rPr>
          <w:spacing w:val="-5"/>
          <w:sz w:val="22"/>
        </w:rPr>
        <w:t> </w:t>
      </w:r>
      <w:r>
        <w:rPr>
          <w:sz w:val="22"/>
        </w:rPr>
        <w:t>recommendation:</w:t>
      </w:r>
      <w:r>
        <w:rPr>
          <w:spacing w:val="-5"/>
          <w:sz w:val="22"/>
        </w:rPr>
        <w:t> </w:t>
      </w:r>
      <w:r>
        <w:rPr>
          <w:sz w:val="22"/>
        </w:rPr>
        <w:t>strong;</w:t>
      </w:r>
      <w:r>
        <w:rPr>
          <w:spacing w:val="-5"/>
          <w:sz w:val="22"/>
        </w:rPr>
        <w:t> </w:t>
      </w:r>
      <w:r>
        <w:rPr>
          <w:sz w:val="22"/>
        </w:rPr>
        <w:t>agreement, </w:t>
      </w:r>
      <w:r>
        <w:rPr>
          <w:spacing w:val="-2"/>
          <w:sz w:val="22"/>
        </w:rPr>
        <w:t>100%).</w:t>
      </w:r>
    </w:p>
    <w:p>
      <w:pPr>
        <w:pStyle w:val="BodyText"/>
        <w:spacing w:before="19"/>
        <w:ind w:left="0"/>
      </w:pPr>
    </w:p>
    <w:p>
      <w:pPr>
        <w:pStyle w:val="BodyText"/>
        <w:spacing w:line="259" w:lineRule="auto"/>
        <w:ind w:right="215"/>
      </w:pPr>
      <w:r>
        <w:rPr>
          <w:rFonts w:ascii="Arial"/>
          <w:i/>
        </w:rPr>
        <w:t>Evidence/clinical considerations: </w:t>
      </w:r>
      <w:r>
        <w:rPr/>
        <w:t>The heightened risk of thyroid, pancreatic, or pituitary dysfunction in patients with PK deficiency primarily pertains to those with iron overload.</w:t>
      </w:r>
      <w:r>
        <w:rPr>
          <w:vertAlign w:val="superscript"/>
        </w:rPr>
        <w:t>3,22,26</w:t>
      </w:r>
      <w:r>
        <w:rPr>
          <w:vertAlign w:val="baseline"/>
        </w:rPr>
        <w:t> Therefore, enhanced screening can be limited to these individuals and directed by an endocrinologist.</w:t>
      </w:r>
      <w:r>
        <w:rPr>
          <w:spacing w:val="-5"/>
          <w:vertAlign w:val="baseline"/>
        </w:rPr>
        <w:t> </w:t>
      </w:r>
      <w:r>
        <w:rPr>
          <w:vertAlign w:val="baseline"/>
        </w:rPr>
        <w:t>Because</w:t>
      </w:r>
      <w:r>
        <w:rPr>
          <w:spacing w:val="-5"/>
          <w:vertAlign w:val="baseline"/>
        </w:rPr>
        <w:t> </w:t>
      </w:r>
      <w:r>
        <w:rPr>
          <w:vertAlign w:val="baseline"/>
        </w:rPr>
        <w:t>hemoglobin</w:t>
      </w:r>
      <w:r>
        <w:rPr>
          <w:spacing w:val="-16"/>
          <w:vertAlign w:val="baseline"/>
        </w:rPr>
        <w:t> </w:t>
      </w:r>
      <w:r>
        <w:rPr>
          <w:vertAlign w:val="baseline"/>
        </w:rPr>
        <w:t>A1c</w:t>
      </w:r>
      <w:r>
        <w:rPr>
          <w:spacing w:val="-4"/>
          <w:vertAlign w:val="baseline"/>
        </w:rPr>
        <w:t> </w:t>
      </w:r>
      <w:r>
        <w:rPr>
          <w:vertAlign w:val="baseline"/>
        </w:rPr>
        <w:t>measurements</w:t>
      </w:r>
      <w:r>
        <w:rPr>
          <w:spacing w:val="-4"/>
          <w:vertAlign w:val="baseline"/>
        </w:rPr>
        <w:t> </w:t>
      </w:r>
      <w:r>
        <w:rPr>
          <w:vertAlign w:val="baseline"/>
        </w:rPr>
        <w:t>are</w:t>
      </w:r>
      <w:r>
        <w:rPr>
          <w:spacing w:val="-5"/>
          <w:vertAlign w:val="baseline"/>
        </w:rPr>
        <w:t> </w:t>
      </w:r>
      <w:r>
        <w:rPr>
          <w:vertAlign w:val="baseline"/>
        </w:rPr>
        <w:t>unreliable</w:t>
      </w:r>
      <w:r>
        <w:rPr>
          <w:spacing w:val="-5"/>
          <w:vertAlign w:val="baseline"/>
        </w:rPr>
        <w:t> </w:t>
      </w:r>
      <w:r>
        <w:rPr>
          <w:vertAlign w:val="baseline"/>
        </w:rPr>
        <w:t>in</w:t>
      </w:r>
      <w:r>
        <w:rPr>
          <w:spacing w:val="-5"/>
          <w:vertAlign w:val="baseline"/>
        </w:rPr>
        <w:t> </w:t>
      </w:r>
      <w:r>
        <w:rPr>
          <w:vertAlign w:val="baseline"/>
        </w:rPr>
        <w:t>hemolytic</w:t>
      </w:r>
      <w:r>
        <w:rPr>
          <w:spacing w:val="-4"/>
          <w:vertAlign w:val="baseline"/>
        </w:rPr>
        <w:t> </w:t>
      </w:r>
      <w:r>
        <w:rPr>
          <w:vertAlign w:val="baseline"/>
        </w:rPr>
        <w:t>anemia,</w:t>
      </w:r>
      <w:r>
        <w:rPr>
          <w:vertAlign w:val="superscript"/>
        </w:rPr>
        <w:t>36</w:t>
      </w:r>
      <w:r>
        <w:rPr>
          <w:vertAlign w:val="baseline"/>
        </w:rPr>
        <w:t> annual diabetes screenings utilizing alternative measures (fasting glucose, oral glucose tolerance testing, or fructosamine measurement) are recommended.</w:t>
      </w:r>
    </w:p>
    <w:p>
      <w:pPr>
        <w:pStyle w:val="BodyText"/>
        <w:spacing w:line="256" w:lineRule="auto" w:before="159"/>
      </w:pPr>
      <w:r>
        <w:rPr/>
        <w:t>Where</w:t>
      </w:r>
      <w:r>
        <w:rPr>
          <w:spacing w:val="-4"/>
        </w:rPr>
        <w:t> </w:t>
      </w:r>
      <w:r>
        <w:rPr/>
        <w:t>possible,</w:t>
      </w:r>
      <w:r>
        <w:rPr>
          <w:spacing w:val="-1"/>
        </w:rPr>
        <w:t> </w:t>
      </w:r>
      <w:r>
        <w:rPr/>
        <w:t>consider</w:t>
      </w:r>
      <w:r>
        <w:rPr>
          <w:spacing w:val="-4"/>
        </w:rPr>
        <w:t> </w:t>
      </w:r>
      <w:r>
        <w:rPr/>
        <w:t>MRI</w:t>
      </w:r>
      <w:r>
        <w:rPr>
          <w:spacing w:val="-4"/>
        </w:rPr>
        <w:t> </w:t>
      </w:r>
      <w:r>
        <w:rPr/>
        <w:t>of</w:t>
      </w:r>
      <w:r>
        <w:rPr>
          <w:spacing w:val="-4"/>
        </w:rPr>
        <w:t> </w:t>
      </w:r>
      <w:r>
        <w:rPr/>
        <w:t>the</w:t>
      </w:r>
      <w:r>
        <w:rPr>
          <w:spacing w:val="-5"/>
        </w:rPr>
        <w:t> </w:t>
      </w:r>
      <w:r>
        <w:rPr/>
        <w:t>pituitary</w:t>
      </w:r>
      <w:r>
        <w:rPr>
          <w:spacing w:val="-2"/>
        </w:rPr>
        <w:t> </w:t>
      </w:r>
      <w:r>
        <w:rPr/>
        <w:t>and</w:t>
      </w:r>
      <w:r>
        <w:rPr>
          <w:spacing w:val="-5"/>
        </w:rPr>
        <w:t> </w:t>
      </w:r>
      <w:r>
        <w:rPr/>
        <w:t>pancreas,</w:t>
      </w:r>
      <w:r>
        <w:rPr>
          <w:spacing w:val="-1"/>
        </w:rPr>
        <w:t> </w:t>
      </w:r>
      <w:r>
        <w:rPr/>
        <w:t>particularly</w:t>
      </w:r>
      <w:r>
        <w:rPr>
          <w:spacing w:val="-5"/>
        </w:rPr>
        <w:t> </w:t>
      </w:r>
      <w:r>
        <w:rPr/>
        <w:t>in</w:t>
      </w:r>
      <w:r>
        <w:rPr>
          <w:spacing w:val="-5"/>
        </w:rPr>
        <w:t> </w:t>
      </w:r>
      <w:r>
        <w:rPr/>
        <w:t>patients</w:t>
      </w:r>
      <w:r>
        <w:rPr>
          <w:spacing w:val="-2"/>
        </w:rPr>
        <w:t> </w:t>
      </w:r>
      <w:r>
        <w:rPr/>
        <w:t>with</w:t>
      </w:r>
      <w:r>
        <w:rPr>
          <w:spacing w:val="-5"/>
        </w:rPr>
        <w:t> </w:t>
      </w:r>
      <w:r>
        <w:rPr/>
        <w:t>known endocrinopathy or severe iron overload.</w:t>
      </w:r>
    </w:p>
    <w:p>
      <w:pPr>
        <w:pStyle w:val="BodyText"/>
        <w:spacing w:line="259" w:lineRule="auto" w:before="164"/>
        <w:ind w:right="867"/>
        <w:jc w:val="both"/>
      </w:pPr>
      <w:r>
        <w:rPr/>
        <w:t>In children,</w:t>
      </w:r>
      <w:r>
        <w:rPr>
          <w:spacing w:val="-1"/>
        </w:rPr>
        <w:t> </w:t>
      </w:r>
      <w:r>
        <w:rPr/>
        <w:t>monitoring</w:t>
      </w:r>
      <w:r>
        <w:rPr>
          <w:spacing w:val="-2"/>
        </w:rPr>
        <w:t> </w:t>
      </w:r>
      <w:r>
        <w:rPr/>
        <w:t>growth and achievement of</w:t>
      </w:r>
      <w:r>
        <w:rPr>
          <w:spacing w:val="-1"/>
        </w:rPr>
        <w:t> </w:t>
      </w:r>
      <w:r>
        <w:rPr/>
        <w:t>puberty are critical</w:t>
      </w:r>
      <w:r>
        <w:rPr>
          <w:spacing w:val="-3"/>
        </w:rPr>
        <w:t> </w:t>
      </w:r>
      <w:r>
        <w:rPr/>
        <w:t>to achieve full adult potential.</w:t>
      </w:r>
      <w:r>
        <w:rPr>
          <w:spacing w:val="-3"/>
        </w:rPr>
        <w:t> </w:t>
      </w:r>
      <w:r>
        <w:rPr/>
        <w:t>In</w:t>
      </w:r>
      <w:r>
        <w:rPr>
          <w:spacing w:val="-5"/>
        </w:rPr>
        <w:t> </w:t>
      </w:r>
      <w:r>
        <w:rPr/>
        <w:t>those</w:t>
      </w:r>
      <w:r>
        <w:rPr>
          <w:spacing w:val="-5"/>
        </w:rPr>
        <w:t> </w:t>
      </w:r>
      <w:r>
        <w:rPr/>
        <w:t>with</w:t>
      </w:r>
      <w:r>
        <w:rPr>
          <w:spacing w:val="-3"/>
        </w:rPr>
        <w:t> </w:t>
      </w:r>
      <w:r>
        <w:rPr/>
        <w:t>severe</w:t>
      </w:r>
      <w:r>
        <w:rPr>
          <w:spacing w:val="-3"/>
        </w:rPr>
        <w:t> </w:t>
      </w:r>
      <w:r>
        <w:rPr/>
        <w:t>iron</w:t>
      </w:r>
      <w:r>
        <w:rPr>
          <w:spacing w:val="-5"/>
        </w:rPr>
        <w:t> </w:t>
      </w:r>
      <w:r>
        <w:rPr/>
        <w:t>overload,</w:t>
      </w:r>
      <w:r>
        <w:rPr>
          <w:spacing w:val="-2"/>
        </w:rPr>
        <w:t> </w:t>
      </w:r>
      <w:r>
        <w:rPr/>
        <w:t>levels of</w:t>
      </w:r>
      <w:r>
        <w:rPr>
          <w:spacing w:val="-2"/>
        </w:rPr>
        <w:t> </w:t>
      </w:r>
      <w:r>
        <w:rPr/>
        <w:t>growth</w:t>
      </w:r>
      <w:r>
        <w:rPr>
          <w:spacing w:val="-5"/>
        </w:rPr>
        <w:t> </w:t>
      </w:r>
      <w:r>
        <w:rPr/>
        <w:t>hormone</w:t>
      </w:r>
      <w:r>
        <w:rPr>
          <w:spacing w:val="-5"/>
        </w:rPr>
        <w:t> </w:t>
      </w:r>
      <w:r>
        <w:rPr/>
        <w:t>and</w:t>
      </w:r>
      <w:r>
        <w:rPr>
          <w:spacing w:val="-3"/>
        </w:rPr>
        <w:t> </w:t>
      </w:r>
      <w:r>
        <w:rPr/>
        <w:t>gonadotropins should be monitored with endocrinologist input.</w:t>
      </w:r>
    </w:p>
    <w:p>
      <w:pPr>
        <w:pStyle w:val="BodyText"/>
        <w:ind w:left="0"/>
      </w:pPr>
    </w:p>
    <w:p>
      <w:pPr>
        <w:pStyle w:val="BodyText"/>
        <w:spacing w:before="88"/>
        <w:ind w:left="0"/>
      </w:pPr>
    </w:p>
    <w:p>
      <w:pPr>
        <w:spacing w:line="259" w:lineRule="auto" w:before="0"/>
        <w:ind w:left="100" w:right="215" w:firstLine="0"/>
        <w:jc w:val="left"/>
        <w:rPr>
          <w:sz w:val="22"/>
        </w:rPr>
      </w:pPr>
      <w:r>
        <w:rPr>
          <w:rFonts w:ascii="Arial"/>
          <w:i/>
          <w:sz w:val="22"/>
        </w:rPr>
        <w:t>Recommendation</w:t>
      </w:r>
      <w:r>
        <w:rPr>
          <w:rFonts w:ascii="Arial"/>
          <w:i/>
          <w:spacing w:val="-3"/>
          <w:sz w:val="22"/>
        </w:rPr>
        <w:t> </w:t>
      </w:r>
      <w:r>
        <w:rPr>
          <w:rFonts w:ascii="Arial"/>
          <w:i/>
          <w:sz w:val="22"/>
        </w:rPr>
        <w:t>B10.</w:t>
      </w:r>
      <w:r>
        <w:rPr>
          <w:rFonts w:ascii="Arial"/>
          <w:i/>
          <w:spacing w:val="-4"/>
          <w:sz w:val="22"/>
        </w:rPr>
        <w:t> </w:t>
      </w:r>
      <w:r>
        <w:rPr>
          <w:rFonts w:ascii="Arial"/>
          <w:i/>
          <w:sz w:val="22"/>
        </w:rPr>
        <w:t>The</w:t>
      </w:r>
      <w:r>
        <w:rPr>
          <w:rFonts w:ascii="Arial"/>
          <w:i/>
          <w:spacing w:val="-3"/>
          <w:sz w:val="22"/>
        </w:rPr>
        <w:t> </w:t>
      </w:r>
      <w:r>
        <w:rPr>
          <w:rFonts w:ascii="Arial"/>
          <w:i/>
          <w:sz w:val="22"/>
        </w:rPr>
        <w:t>expert</w:t>
      </w:r>
      <w:r>
        <w:rPr>
          <w:rFonts w:ascii="Arial"/>
          <w:i/>
          <w:spacing w:val="-1"/>
          <w:sz w:val="22"/>
        </w:rPr>
        <w:t> </w:t>
      </w:r>
      <w:r>
        <w:rPr>
          <w:rFonts w:ascii="Arial"/>
          <w:i/>
          <w:sz w:val="22"/>
        </w:rPr>
        <w:t>panel</w:t>
      </w:r>
      <w:r>
        <w:rPr>
          <w:rFonts w:ascii="Arial"/>
          <w:i/>
          <w:spacing w:val="-6"/>
          <w:sz w:val="22"/>
        </w:rPr>
        <w:t> </w:t>
      </w:r>
      <w:r>
        <w:rPr>
          <w:rFonts w:ascii="Arial"/>
          <w:i/>
          <w:sz w:val="22"/>
        </w:rPr>
        <w:t>suggests</w:t>
      </w:r>
      <w:r>
        <w:rPr>
          <w:rFonts w:ascii="Arial"/>
          <w:i/>
          <w:spacing w:val="-2"/>
          <w:sz w:val="22"/>
        </w:rPr>
        <w:t> </w:t>
      </w:r>
      <w:r>
        <w:rPr>
          <w:rFonts w:ascii="Arial"/>
          <w:i/>
          <w:sz w:val="22"/>
        </w:rPr>
        <w:t>monitoring</w:t>
      </w:r>
      <w:r>
        <w:rPr>
          <w:rFonts w:ascii="Arial"/>
          <w:i/>
          <w:spacing w:val="-3"/>
          <w:sz w:val="22"/>
        </w:rPr>
        <w:t> </w:t>
      </w:r>
      <w:r>
        <w:rPr>
          <w:rFonts w:ascii="Arial"/>
          <w:i/>
          <w:sz w:val="22"/>
        </w:rPr>
        <w:t>of</w:t>
      </w:r>
      <w:r>
        <w:rPr>
          <w:rFonts w:ascii="Arial"/>
          <w:i/>
          <w:spacing w:val="-4"/>
          <w:sz w:val="22"/>
        </w:rPr>
        <w:t> </w:t>
      </w:r>
      <w:r>
        <w:rPr>
          <w:rFonts w:ascii="Arial"/>
          <w:i/>
          <w:sz w:val="22"/>
        </w:rPr>
        <w:t>renal</w:t>
      </w:r>
      <w:r>
        <w:rPr>
          <w:rFonts w:ascii="Arial"/>
          <w:i/>
          <w:spacing w:val="-4"/>
          <w:sz w:val="22"/>
        </w:rPr>
        <w:t> </w:t>
      </w:r>
      <w:r>
        <w:rPr>
          <w:rFonts w:ascii="Arial"/>
          <w:i/>
          <w:sz w:val="22"/>
        </w:rPr>
        <w:t>function</w:t>
      </w:r>
      <w:r>
        <w:rPr>
          <w:rFonts w:ascii="Arial"/>
          <w:i/>
          <w:spacing w:val="-3"/>
          <w:sz w:val="22"/>
        </w:rPr>
        <w:t> </w:t>
      </w:r>
      <w:r>
        <w:rPr>
          <w:rFonts w:ascii="Arial"/>
          <w:i/>
          <w:sz w:val="22"/>
        </w:rPr>
        <w:t>in</w:t>
      </w:r>
      <w:r>
        <w:rPr>
          <w:rFonts w:ascii="Arial"/>
          <w:i/>
          <w:spacing w:val="-3"/>
          <w:sz w:val="22"/>
        </w:rPr>
        <w:t> </w:t>
      </w:r>
      <w:r>
        <w:rPr>
          <w:rFonts w:ascii="Arial"/>
          <w:i/>
          <w:sz w:val="22"/>
        </w:rPr>
        <w:t>children</w:t>
      </w:r>
      <w:r>
        <w:rPr>
          <w:rFonts w:ascii="Arial"/>
          <w:i/>
          <w:spacing w:val="-5"/>
          <w:sz w:val="22"/>
        </w:rPr>
        <w:t> </w:t>
      </w:r>
      <w:r>
        <w:rPr>
          <w:rFonts w:ascii="Arial"/>
          <w:i/>
          <w:sz w:val="22"/>
        </w:rPr>
        <w:t>and adults with pyruvate kinase deficiency, irrespective of transfusion status for early detection of renal dysfunction. </w:t>
      </w:r>
      <w:r>
        <w:rPr>
          <w:sz w:val="22"/>
        </w:rPr>
        <w:t>Certainty of evidence: low; strength of recommendation: conditional; agreement, 68%).</w:t>
      </w:r>
    </w:p>
    <w:p>
      <w:pPr>
        <w:pStyle w:val="BodyText"/>
        <w:spacing w:before="18"/>
        <w:ind w:left="0"/>
      </w:pPr>
    </w:p>
    <w:p>
      <w:pPr>
        <w:pStyle w:val="BodyText"/>
        <w:spacing w:line="259" w:lineRule="auto"/>
        <w:ind w:right="240"/>
      </w:pPr>
      <w:r>
        <w:rPr>
          <w:rFonts w:ascii="Arial"/>
          <w:i/>
        </w:rPr>
        <w:t>Evidence/clinical considerations: </w:t>
      </w:r>
      <w:r>
        <w:rPr/>
        <w:t>Kidney disease in hemolytic anemias, often characterized by hyperfiltration, hypercalciuria and albuminuria, is believed to occur from chronic anemia,</w:t>
      </w:r>
      <w:r>
        <w:rPr/>
        <w:t> ongoing</w:t>
      </w:r>
      <w:r>
        <w:rPr>
          <w:spacing w:val="-3"/>
        </w:rPr>
        <w:t> </w:t>
      </w:r>
      <w:r>
        <w:rPr/>
        <w:t>hemolysis,</w:t>
      </w:r>
      <w:r>
        <w:rPr>
          <w:spacing w:val="-4"/>
        </w:rPr>
        <w:t> </w:t>
      </w:r>
      <w:r>
        <w:rPr/>
        <w:t>and</w:t>
      </w:r>
      <w:r>
        <w:rPr>
          <w:spacing w:val="-5"/>
        </w:rPr>
        <w:t> </w:t>
      </w:r>
      <w:r>
        <w:rPr/>
        <w:t>free</w:t>
      </w:r>
      <w:r>
        <w:rPr>
          <w:spacing w:val="-3"/>
        </w:rPr>
        <w:t> </w:t>
      </w:r>
      <w:r>
        <w:rPr/>
        <w:t>heme-mediated</w:t>
      </w:r>
      <w:r>
        <w:rPr>
          <w:spacing w:val="-5"/>
        </w:rPr>
        <w:t> </w:t>
      </w:r>
      <w:r>
        <w:rPr/>
        <w:t>renal</w:t>
      </w:r>
      <w:r>
        <w:rPr>
          <w:spacing w:val="-3"/>
        </w:rPr>
        <w:t> </w:t>
      </w:r>
      <w:r>
        <w:rPr/>
        <w:t>damage,</w:t>
      </w:r>
      <w:r>
        <w:rPr>
          <w:spacing w:val="-4"/>
        </w:rPr>
        <w:t> </w:t>
      </w:r>
      <w:r>
        <w:rPr/>
        <w:t>as</w:t>
      </w:r>
      <w:r>
        <w:rPr>
          <w:spacing w:val="-5"/>
        </w:rPr>
        <w:t> </w:t>
      </w:r>
      <w:r>
        <w:rPr/>
        <w:t>well</w:t>
      </w:r>
      <w:r>
        <w:rPr>
          <w:spacing w:val="-3"/>
        </w:rPr>
        <w:t> </w:t>
      </w:r>
      <w:r>
        <w:rPr/>
        <w:t>as</w:t>
      </w:r>
      <w:r>
        <w:rPr>
          <w:spacing w:val="-3"/>
        </w:rPr>
        <w:t> </w:t>
      </w:r>
      <w:r>
        <w:rPr/>
        <w:t>iron-mediated</w:t>
      </w:r>
      <w:r>
        <w:rPr>
          <w:spacing w:val="-5"/>
        </w:rPr>
        <w:t> </w:t>
      </w:r>
      <w:r>
        <w:rPr/>
        <w:t>glomerular injury.</w:t>
      </w:r>
      <w:r>
        <w:rPr>
          <w:vertAlign w:val="superscript"/>
        </w:rPr>
        <w:t>37</w:t>
      </w:r>
      <w:r>
        <w:rPr>
          <w:vertAlign w:val="baseline"/>
        </w:rPr>
        <w:t> Hemolysis-related renal injury can result from reactive oxygen species production and activation of inflammatory pathways.</w:t>
      </w:r>
      <w:r>
        <w:rPr>
          <w:vertAlign w:val="superscript"/>
        </w:rPr>
        <w:t>38</w:t>
      </w:r>
      <w:r>
        <w:rPr>
          <w:vertAlign w:val="baseline"/>
        </w:rPr>
        <w:t> Iron chelators, such</w:t>
      </w:r>
      <w:r>
        <w:rPr>
          <w:spacing w:val="-2"/>
          <w:vertAlign w:val="baseline"/>
        </w:rPr>
        <w:t> </w:t>
      </w:r>
      <w:r>
        <w:rPr>
          <w:vertAlign w:val="baseline"/>
        </w:rPr>
        <w:t>as deferasirox,</w:t>
      </w:r>
      <w:r>
        <w:rPr>
          <w:spacing w:val="-1"/>
          <w:vertAlign w:val="baseline"/>
        </w:rPr>
        <w:t> </w:t>
      </w:r>
      <w:r>
        <w:rPr>
          <w:vertAlign w:val="baseline"/>
        </w:rPr>
        <w:t>may</w:t>
      </w:r>
      <w:r>
        <w:rPr>
          <w:spacing w:val="-2"/>
          <w:vertAlign w:val="baseline"/>
        </w:rPr>
        <w:t> </w:t>
      </w:r>
      <w:r>
        <w:rPr>
          <w:vertAlign w:val="baseline"/>
        </w:rPr>
        <w:t>additionally lead to renal tubular abnormalities including renal tubular acidosis.</w:t>
      </w:r>
      <w:r>
        <w:rPr>
          <w:vertAlign w:val="superscript"/>
        </w:rPr>
        <w:t>39</w:t>
      </w:r>
      <w:r>
        <w:rPr>
          <w:vertAlign w:val="baseline"/>
        </w:rPr>
        <w:t> Based on the available data for other congenital hemolytic anemias, the expert panel suggests monitoring renal parameters including creatinine, phosphorus, magnesium, albuminuria and urine protein:creatinine ratio based on individual risk factors (underlying kidney dysfunction, chelation drugs).</w:t>
      </w:r>
    </w:p>
    <w:p>
      <w:pPr>
        <w:spacing w:after="0" w:line="259" w:lineRule="auto"/>
        <w:sectPr>
          <w:pgSz w:w="12240" w:h="15840"/>
          <w:pgMar w:header="0" w:footer="943" w:top="1360" w:bottom="1140" w:left="1340" w:right="1220"/>
        </w:sectPr>
      </w:pPr>
    </w:p>
    <w:p>
      <w:pPr>
        <w:pStyle w:val="Heading2"/>
        <w:numPr>
          <w:ilvl w:val="1"/>
          <w:numId w:val="3"/>
        </w:numPr>
        <w:tabs>
          <w:tab w:pos="910" w:val="left" w:leader="none"/>
        </w:tabs>
        <w:spacing w:line="240" w:lineRule="auto" w:before="68" w:after="0"/>
        <w:ind w:left="910" w:right="0" w:hanging="359"/>
        <w:jc w:val="left"/>
      </w:pPr>
      <w:r>
        <w:rPr/>
        <w:t>Standard</w:t>
      </w:r>
      <w:r>
        <w:rPr>
          <w:spacing w:val="-8"/>
        </w:rPr>
        <w:t> </w:t>
      </w:r>
      <w:r>
        <w:rPr/>
        <w:t>Management</w:t>
      </w:r>
      <w:r>
        <w:rPr>
          <w:spacing w:val="-5"/>
        </w:rPr>
        <w:t> </w:t>
      </w:r>
      <w:r>
        <w:rPr/>
        <w:t>of</w:t>
      </w:r>
      <w:r>
        <w:rPr>
          <w:spacing w:val="-11"/>
        </w:rPr>
        <w:t> </w:t>
      </w:r>
      <w:r>
        <w:rPr/>
        <w:t>Anemia</w:t>
      </w:r>
      <w:r>
        <w:rPr>
          <w:spacing w:val="-6"/>
        </w:rPr>
        <w:t> </w:t>
      </w:r>
      <w:r>
        <w:rPr/>
        <w:t>in</w:t>
      </w:r>
      <w:r>
        <w:rPr>
          <w:spacing w:val="-6"/>
        </w:rPr>
        <w:t> </w:t>
      </w:r>
      <w:r>
        <w:rPr/>
        <w:t>Pyruvate</w:t>
      </w:r>
      <w:r>
        <w:rPr>
          <w:spacing w:val="-6"/>
        </w:rPr>
        <w:t> </w:t>
      </w:r>
      <w:r>
        <w:rPr/>
        <w:t>Kinase</w:t>
      </w:r>
      <w:r>
        <w:rPr>
          <w:spacing w:val="-3"/>
        </w:rPr>
        <w:t> </w:t>
      </w:r>
      <w:r>
        <w:rPr>
          <w:spacing w:val="-2"/>
        </w:rPr>
        <w:t>Deficiency</w:t>
      </w:r>
    </w:p>
    <w:p>
      <w:pPr>
        <w:spacing w:line="259" w:lineRule="auto" w:before="242"/>
        <w:ind w:left="100" w:right="215" w:firstLine="0"/>
        <w:jc w:val="left"/>
        <w:rPr>
          <w:sz w:val="22"/>
        </w:rPr>
      </w:pPr>
      <w:r>
        <w:rPr>
          <w:rFonts w:ascii="Arial"/>
          <w:i/>
          <w:sz w:val="22"/>
          <w:u w:val="single"/>
        </w:rPr>
        <w:t>Recommendation</w:t>
      </w:r>
      <w:r>
        <w:rPr>
          <w:rFonts w:ascii="Arial"/>
          <w:i/>
          <w:spacing w:val="-4"/>
          <w:sz w:val="22"/>
          <w:u w:val="single"/>
        </w:rPr>
        <w:t> </w:t>
      </w:r>
      <w:r>
        <w:rPr>
          <w:rFonts w:ascii="Arial"/>
          <w:i/>
          <w:sz w:val="22"/>
          <w:u w:val="single"/>
        </w:rPr>
        <w:t>C1</w:t>
      </w:r>
      <w:r>
        <w:rPr>
          <w:sz w:val="22"/>
        </w:rPr>
        <w:t>.</w:t>
      </w:r>
      <w:r>
        <w:rPr>
          <w:spacing w:val="-5"/>
          <w:sz w:val="22"/>
        </w:rPr>
        <w:t> </w:t>
      </w:r>
      <w:r>
        <w:rPr>
          <w:rFonts w:ascii="Arial"/>
          <w:i/>
          <w:sz w:val="22"/>
        </w:rPr>
        <w:t>The</w:t>
      </w:r>
      <w:r>
        <w:rPr>
          <w:rFonts w:ascii="Arial"/>
          <w:i/>
          <w:spacing w:val="-4"/>
          <w:sz w:val="22"/>
        </w:rPr>
        <w:t> </w:t>
      </w:r>
      <w:r>
        <w:rPr>
          <w:rFonts w:ascii="Arial"/>
          <w:i/>
          <w:sz w:val="22"/>
        </w:rPr>
        <w:t>expert</w:t>
      </w:r>
      <w:r>
        <w:rPr>
          <w:rFonts w:ascii="Arial"/>
          <w:i/>
          <w:spacing w:val="-2"/>
          <w:sz w:val="22"/>
        </w:rPr>
        <w:t> </w:t>
      </w:r>
      <w:r>
        <w:rPr>
          <w:rFonts w:ascii="Arial"/>
          <w:i/>
          <w:sz w:val="22"/>
        </w:rPr>
        <w:t>panel</w:t>
      </w:r>
      <w:r>
        <w:rPr>
          <w:rFonts w:ascii="Arial"/>
          <w:i/>
          <w:spacing w:val="-7"/>
          <w:sz w:val="22"/>
        </w:rPr>
        <w:t> </w:t>
      </w:r>
      <w:r>
        <w:rPr>
          <w:rFonts w:ascii="Arial"/>
          <w:i/>
          <w:sz w:val="22"/>
        </w:rPr>
        <w:t>recommends</w:t>
      </w:r>
      <w:r>
        <w:rPr>
          <w:rFonts w:ascii="Arial"/>
          <w:i/>
          <w:spacing w:val="-3"/>
          <w:sz w:val="22"/>
        </w:rPr>
        <w:t> </w:t>
      </w:r>
      <w:r>
        <w:rPr>
          <w:rFonts w:ascii="Arial"/>
          <w:i/>
          <w:sz w:val="22"/>
        </w:rPr>
        <w:t>discussion</w:t>
      </w:r>
      <w:r>
        <w:rPr>
          <w:rFonts w:ascii="Arial"/>
          <w:i/>
          <w:spacing w:val="-4"/>
          <w:sz w:val="22"/>
        </w:rPr>
        <w:t> </w:t>
      </w:r>
      <w:r>
        <w:rPr>
          <w:rFonts w:ascii="Arial"/>
          <w:i/>
          <w:sz w:val="22"/>
        </w:rPr>
        <w:t>of</w:t>
      </w:r>
      <w:r>
        <w:rPr>
          <w:rFonts w:ascii="Arial"/>
          <w:i/>
          <w:spacing w:val="-5"/>
          <w:sz w:val="22"/>
        </w:rPr>
        <w:t> </w:t>
      </w:r>
      <w:r>
        <w:rPr>
          <w:rFonts w:ascii="Arial"/>
          <w:i/>
          <w:sz w:val="22"/>
        </w:rPr>
        <w:t>the</w:t>
      </w:r>
      <w:r>
        <w:rPr>
          <w:rFonts w:ascii="Arial"/>
          <w:i/>
          <w:spacing w:val="-4"/>
          <w:sz w:val="22"/>
        </w:rPr>
        <w:t> </w:t>
      </w:r>
      <w:r>
        <w:rPr>
          <w:rFonts w:ascii="Arial"/>
          <w:i/>
          <w:sz w:val="22"/>
        </w:rPr>
        <w:t>individualized</w:t>
      </w:r>
      <w:r>
        <w:rPr>
          <w:rFonts w:ascii="Arial"/>
          <w:i/>
          <w:spacing w:val="-4"/>
          <w:sz w:val="22"/>
        </w:rPr>
        <w:t> </w:t>
      </w:r>
      <w:r>
        <w:rPr>
          <w:rFonts w:ascii="Arial"/>
          <w:i/>
          <w:sz w:val="22"/>
        </w:rPr>
        <w:t>risks</w:t>
      </w:r>
      <w:r>
        <w:rPr>
          <w:rFonts w:ascii="Arial"/>
          <w:i/>
          <w:spacing w:val="-3"/>
          <w:sz w:val="22"/>
        </w:rPr>
        <w:t> </w:t>
      </w:r>
      <w:r>
        <w:rPr>
          <w:rFonts w:ascii="Arial"/>
          <w:i/>
          <w:sz w:val="22"/>
        </w:rPr>
        <w:t>and benefits of splenectomy to treat anemia in children greater than 5 years old and adults who require regular or frequent red cell transfusions or who have symptomatic anemia, to reduce transfusion burden and alleviate symptoms. </w:t>
      </w:r>
      <w:r>
        <w:rPr>
          <w:sz w:val="22"/>
        </w:rPr>
        <w:t>(Certainty of evidence: moderate; strength of recommendation: strong; agreement, 96%).</w:t>
      </w:r>
    </w:p>
    <w:p>
      <w:pPr>
        <w:pStyle w:val="BodyText"/>
        <w:spacing w:before="20"/>
        <w:ind w:left="0"/>
      </w:pPr>
    </w:p>
    <w:p>
      <w:pPr>
        <w:pStyle w:val="BodyText"/>
        <w:spacing w:line="259" w:lineRule="auto"/>
        <w:ind w:right="234"/>
      </w:pPr>
      <w:r>
        <w:rPr>
          <w:rFonts w:ascii="Arial"/>
          <w:i/>
        </w:rPr>
        <w:t>Evidence/clinical considerations: </w:t>
      </w:r>
      <w:r>
        <w:rPr/>
        <w:t>Observational studies demonstrate that splenectomy is associated</w:t>
      </w:r>
      <w:r>
        <w:rPr>
          <w:spacing w:val="-4"/>
        </w:rPr>
        <w:t> </w:t>
      </w:r>
      <w:r>
        <w:rPr/>
        <w:t>with</w:t>
      </w:r>
      <w:r>
        <w:rPr>
          <w:spacing w:val="-5"/>
        </w:rPr>
        <w:t> </w:t>
      </w:r>
      <w:r>
        <w:rPr/>
        <w:t>increased</w:t>
      </w:r>
      <w:r>
        <w:rPr>
          <w:spacing w:val="-4"/>
        </w:rPr>
        <w:t> </w:t>
      </w:r>
      <w:r>
        <w:rPr/>
        <w:t>hemoglobin</w:t>
      </w:r>
      <w:r>
        <w:rPr>
          <w:spacing w:val="-4"/>
        </w:rPr>
        <w:t> </w:t>
      </w:r>
      <w:r>
        <w:rPr/>
        <w:t>in</w:t>
      </w:r>
      <w:r>
        <w:rPr>
          <w:spacing w:val="-2"/>
        </w:rPr>
        <w:t> </w:t>
      </w:r>
      <w:r>
        <w:rPr/>
        <w:t>some</w:t>
      </w:r>
      <w:r>
        <w:rPr>
          <w:spacing w:val="-5"/>
        </w:rPr>
        <w:t> </w:t>
      </w:r>
      <w:r>
        <w:rPr/>
        <w:t>adults</w:t>
      </w:r>
      <w:r>
        <w:rPr>
          <w:spacing w:val="-3"/>
        </w:rPr>
        <w:t> </w:t>
      </w:r>
      <w:r>
        <w:rPr/>
        <w:t>and</w:t>
      </w:r>
      <w:r>
        <w:rPr>
          <w:spacing w:val="-5"/>
        </w:rPr>
        <w:t> </w:t>
      </w:r>
      <w:r>
        <w:rPr/>
        <w:t>children</w:t>
      </w:r>
      <w:r>
        <w:rPr>
          <w:spacing w:val="-3"/>
        </w:rPr>
        <w:t> </w:t>
      </w:r>
      <w:r>
        <w:rPr/>
        <w:t>with</w:t>
      </w:r>
      <w:r>
        <w:rPr>
          <w:spacing w:val="-4"/>
        </w:rPr>
        <w:t> </w:t>
      </w:r>
      <w:r>
        <w:rPr/>
        <w:t>PK</w:t>
      </w:r>
      <w:r>
        <w:rPr>
          <w:spacing w:val="-4"/>
        </w:rPr>
        <w:t> </w:t>
      </w:r>
      <w:r>
        <w:rPr/>
        <w:t>deficiency.</w:t>
      </w:r>
      <w:r>
        <w:rPr>
          <w:spacing w:val="-5"/>
        </w:rPr>
        <w:t> </w:t>
      </w:r>
      <w:r>
        <w:rPr/>
        <w:t>In</w:t>
      </w:r>
      <w:r>
        <w:rPr>
          <w:spacing w:val="-5"/>
        </w:rPr>
        <w:t> </w:t>
      </w:r>
      <w:r>
        <w:rPr/>
        <w:t>the</w:t>
      </w:r>
      <w:r>
        <w:rPr>
          <w:spacing w:val="-5"/>
        </w:rPr>
        <w:t> </w:t>
      </w:r>
      <w:r>
        <w:rPr/>
        <w:t>PK Deficiency Natural</w:t>
      </w:r>
      <w:r>
        <w:rPr>
          <w:spacing w:val="-2"/>
        </w:rPr>
        <w:t> </w:t>
      </w:r>
      <w:r>
        <w:rPr/>
        <w:t>History Study</w:t>
      </w:r>
      <w:r>
        <w:rPr>
          <w:spacing w:val="-3"/>
        </w:rPr>
        <w:t> </w:t>
      </w:r>
      <w:r>
        <w:rPr/>
        <w:t>of</w:t>
      </w:r>
      <w:r>
        <w:rPr>
          <w:spacing w:val="-2"/>
        </w:rPr>
        <w:t> </w:t>
      </w:r>
      <w:r>
        <w:rPr/>
        <w:t>254</w:t>
      </w:r>
      <w:r>
        <w:rPr>
          <w:spacing w:val="-1"/>
        </w:rPr>
        <w:t> </w:t>
      </w:r>
      <w:r>
        <w:rPr/>
        <w:t>patients,</w:t>
      </w:r>
      <w:r>
        <w:rPr>
          <w:spacing w:val="-2"/>
        </w:rPr>
        <w:t> </w:t>
      </w:r>
      <w:r>
        <w:rPr/>
        <w:t>150</w:t>
      </w:r>
      <w:r>
        <w:rPr>
          <w:spacing w:val="-1"/>
        </w:rPr>
        <w:t> </w:t>
      </w:r>
      <w:r>
        <w:rPr/>
        <w:t>had</w:t>
      </w:r>
      <w:r>
        <w:rPr>
          <w:spacing w:val="-1"/>
        </w:rPr>
        <w:t> </w:t>
      </w:r>
      <w:r>
        <w:rPr/>
        <w:t>undergone</w:t>
      </w:r>
      <w:r>
        <w:rPr>
          <w:spacing w:val="-1"/>
        </w:rPr>
        <w:t> </w:t>
      </w:r>
      <w:r>
        <w:rPr/>
        <w:t>splenectomy, with</w:t>
      </w:r>
      <w:r>
        <w:rPr>
          <w:spacing w:val="-3"/>
        </w:rPr>
        <w:t> </w:t>
      </w:r>
      <w:r>
        <w:rPr/>
        <w:t>a</w:t>
      </w:r>
      <w:r>
        <w:rPr>
          <w:spacing w:val="-3"/>
        </w:rPr>
        <w:t> </w:t>
      </w:r>
      <w:r>
        <w:rPr/>
        <w:t>mean increase in hemoglobin of 1.6 g/dL, and reduced transfusion burden in 90%, although 20% had no response to splenectomy.</w:t>
      </w:r>
      <w:r>
        <w:rPr>
          <w:vertAlign w:val="superscript"/>
        </w:rPr>
        <w:t>3</w:t>
      </w:r>
      <w:r>
        <w:rPr>
          <w:vertAlign w:val="baseline"/>
        </w:rPr>
        <w:t> Response to splenectomy was predicted by higher pre- splenectomy hemoglobin levels, lower bilirubin levels and missense </w:t>
      </w:r>
      <w:r>
        <w:rPr>
          <w:rFonts w:ascii="Arial"/>
          <w:i/>
          <w:vertAlign w:val="baseline"/>
        </w:rPr>
        <w:t>PKLR </w:t>
      </w:r>
      <w:r>
        <w:rPr>
          <w:vertAlign w:val="baseline"/>
        </w:rPr>
        <w:t>variants.</w:t>
      </w:r>
    </w:p>
    <w:p>
      <w:pPr>
        <w:pStyle w:val="BodyText"/>
        <w:spacing w:line="259" w:lineRule="auto" w:before="159"/>
        <w:ind w:right="215"/>
      </w:pPr>
      <w:r>
        <w:rPr/>
        <w:t>Splenectomy</w:t>
      </w:r>
      <w:r>
        <w:rPr>
          <w:spacing w:val="-5"/>
        </w:rPr>
        <w:t> </w:t>
      </w:r>
      <w:r>
        <w:rPr/>
        <w:t>is</w:t>
      </w:r>
      <w:r>
        <w:rPr>
          <w:spacing w:val="-2"/>
        </w:rPr>
        <w:t> </w:t>
      </w:r>
      <w:r>
        <w:rPr/>
        <w:t>not</w:t>
      </w:r>
      <w:r>
        <w:rPr>
          <w:spacing w:val="-3"/>
        </w:rPr>
        <w:t> </w:t>
      </w:r>
      <w:r>
        <w:rPr/>
        <w:t>curative,</w:t>
      </w:r>
      <w:r>
        <w:rPr>
          <w:spacing w:val="-1"/>
        </w:rPr>
        <w:t> </w:t>
      </w:r>
      <w:r>
        <w:rPr/>
        <w:t>and</w:t>
      </w:r>
      <w:r>
        <w:rPr>
          <w:spacing w:val="-3"/>
        </w:rPr>
        <w:t> </w:t>
      </w:r>
      <w:r>
        <w:rPr/>
        <w:t>hemolytic</w:t>
      </w:r>
      <w:r>
        <w:rPr>
          <w:spacing w:val="-5"/>
        </w:rPr>
        <w:t> </w:t>
      </w:r>
      <w:r>
        <w:rPr/>
        <w:t>anemia</w:t>
      </w:r>
      <w:r>
        <w:rPr>
          <w:spacing w:val="-3"/>
        </w:rPr>
        <w:t> </w:t>
      </w:r>
      <w:r>
        <w:rPr/>
        <w:t>and</w:t>
      </w:r>
      <w:r>
        <w:rPr>
          <w:spacing w:val="-5"/>
        </w:rPr>
        <w:t> </w:t>
      </w:r>
      <w:r>
        <w:rPr/>
        <w:t>the</w:t>
      </w:r>
      <w:r>
        <w:rPr>
          <w:spacing w:val="-3"/>
        </w:rPr>
        <w:t> </w:t>
      </w:r>
      <w:r>
        <w:rPr/>
        <w:t>associated</w:t>
      </w:r>
      <w:r>
        <w:rPr>
          <w:spacing w:val="-5"/>
        </w:rPr>
        <w:t> </w:t>
      </w:r>
      <w:r>
        <w:rPr/>
        <w:t>complications</w:t>
      </w:r>
      <w:r>
        <w:rPr>
          <w:spacing w:val="-3"/>
        </w:rPr>
        <w:t> </w:t>
      </w:r>
      <w:r>
        <w:rPr/>
        <w:t>of</w:t>
      </w:r>
      <w:r>
        <w:rPr>
          <w:spacing w:val="-1"/>
        </w:rPr>
        <w:t> </w:t>
      </w:r>
      <w:r>
        <w:rPr/>
        <w:t>chronic hemolysis continue in the absence of a spleen. The potential benefits need to be balanced against the risks, including the increased risks of serious infections, particularly with encapsulated bacteria (</w:t>
      </w:r>
      <w:r>
        <w:rPr>
          <w:rFonts w:ascii="Arial"/>
          <w:i/>
        </w:rPr>
        <w:t>Streptococcus pneumoniae</w:t>
      </w:r>
      <w:r>
        <w:rPr/>
        <w:t>, </w:t>
      </w:r>
      <w:r>
        <w:rPr>
          <w:rFonts w:ascii="Arial"/>
          <w:i/>
        </w:rPr>
        <w:t>Neisseria meningitidis</w:t>
      </w:r>
      <w:r>
        <w:rPr/>
        <w:t>, </w:t>
      </w:r>
      <w:r>
        <w:rPr>
          <w:rFonts w:ascii="Arial"/>
          <w:i/>
        </w:rPr>
        <w:t>Haemophilus influenzae</w:t>
      </w:r>
      <w:r>
        <w:rPr/>
        <w:t>),</w:t>
      </w:r>
      <w:r>
        <w:rPr>
          <w:vertAlign w:val="superscript"/>
        </w:rPr>
        <w:t>40</w:t>
      </w:r>
      <w:r>
        <w:rPr>
          <w:vertAlign w:val="baseline"/>
        </w:rPr>
        <w:t> malaria, </w:t>
      </w:r>
      <w:r>
        <w:rPr>
          <w:rFonts w:ascii="Arial"/>
          <w:i/>
          <w:vertAlign w:val="baseline"/>
        </w:rPr>
        <w:t>Babesia </w:t>
      </w:r>
      <w:r>
        <w:rPr>
          <w:vertAlign w:val="baseline"/>
        </w:rPr>
        <w:t>and </w:t>
      </w:r>
      <w:r>
        <w:rPr>
          <w:rFonts w:ascii="Arial"/>
          <w:i/>
          <w:vertAlign w:val="baseline"/>
        </w:rPr>
        <w:t>Bordetella holmesii</w:t>
      </w:r>
      <w:r>
        <w:rPr>
          <w:vertAlign w:val="baseline"/>
        </w:rPr>
        <w:t>.</w:t>
      </w:r>
      <w:r>
        <w:rPr>
          <w:vertAlign w:val="superscript"/>
        </w:rPr>
        <w:t>41</w:t>
      </w:r>
      <w:r>
        <w:rPr>
          <w:vertAlign w:val="baseline"/>
        </w:rPr>
        <w:t> To some extent these risks can be reduced by vaccinations, prophylactic antibiotics and patient education, although the risks are highest in young children, and splenectomy is not recommended in children under 5 years of age. Splenectomy is also associated with a less-well-defined increased risk of thromboembolic complications and late cardiovascular complications, including pulmonary hypertension and ischemic</w:t>
      </w:r>
      <w:r>
        <w:rPr>
          <w:spacing w:val="-1"/>
          <w:vertAlign w:val="baseline"/>
        </w:rPr>
        <w:t> </w:t>
      </w:r>
      <w:r>
        <w:rPr>
          <w:vertAlign w:val="baseline"/>
        </w:rPr>
        <w:t>heart</w:t>
      </w:r>
      <w:r>
        <w:rPr>
          <w:spacing w:val="-3"/>
          <w:vertAlign w:val="baseline"/>
        </w:rPr>
        <w:t> </w:t>
      </w:r>
      <w:r>
        <w:rPr>
          <w:vertAlign w:val="baseline"/>
        </w:rPr>
        <w:t>disease.</w:t>
      </w:r>
      <w:r>
        <w:rPr>
          <w:vertAlign w:val="superscript"/>
        </w:rPr>
        <w:t>42</w:t>
      </w:r>
      <w:r>
        <w:rPr>
          <w:spacing w:val="-2"/>
          <w:vertAlign w:val="baseline"/>
        </w:rPr>
        <w:t> </w:t>
      </w:r>
      <w:r>
        <w:rPr>
          <w:vertAlign w:val="baseline"/>
        </w:rPr>
        <w:t>Every</w:t>
      </w:r>
      <w:r>
        <w:rPr>
          <w:spacing w:val="-3"/>
          <w:vertAlign w:val="baseline"/>
        </w:rPr>
        <w:t> </w:t>
      </w:r>
      <w:r>
        <w:rPr>
          <w:vertAlign w:val="baseline"/>
        </w:rPr>
        <w:t>patient</w:t>
      </w:r>
      <w:r>
        <w:rPr>
          <w:spacing w:val="-3"/>
          <w:vertAlign w:val="baseline"/>
        </w:rPr>
        <w:t> </w:t>
      </w:r>
      <w:r>
        <w:rPr>
          <w:vertAlign w:val="baseline"/>
        </w:rPr>
        <w:t>with</w:t>
      </w:r>
      <w:r>
        <w:rPr>
          <w:spacing w:val="-4"/>
          <w:vertAlign w:val="baseline"/>
        </w:rPr>
        <w:t> </w:t>
      </w:r>
      <w:r>
        <w:rPr>
          <w:vertAlign w:val="baseline"/>
        </w:rPr>
        <w:t>PK</w:t>
      </w:r>
      <w:r>
        <w:rPr>
          <w:spacing w:val="-2"/>
          <w:vertAlign w:val="baseline"/>
        </w:rPr>
        <w:t> </w:t>
      </w:r>
      <w:r>
        <w:rPr>
          <w:vertAlign w:val="baseline"/>
        </w:rPr>
        <w:t>deficiency and</w:t>
      </w:r>
      <w:r>
        <w:rPr>
          <w:spacing w:val="-2"/>
          <w:vertAlign w:val="baseline"/>
        </w:rPr>
        <w:t> </w:t>
      </w:r>
      <w:r>
        <w:rPr>
          <w:vertAlign w:val="baseline"/>
        </w:rPr>
        <w:t>a</w:t>
      </w:r>
      <w:r>
        <w:rPr>
          <w:spacing w:val="-4"/>
          <w:vertAlign w:val="baseline"/>
        </w:rPr>
        <w:t> </w:t>
      </w:r>
      <w:r>
        <w:rPr>
          <w:vertAlign w:val="baseline"/>
        </w:rPr>
        <w:t>venous</w:t>
      </w:r>
      <w:r>
        <w:rPr>
          <w:spacing w:val="-4"/>
          <w:vertAlign w:val="baseline"/>
        </w:rPr>
        <w:t> </w:t>
      </w:r>
      <w:r>
        <w:rPr>
          <w:vertAlign w:val="baseline"/>
        </w:rPr>
        <w:t>thromboembolic</w:t>
      </w:r>
      <w:r>
        <w:rPr>
          <w:spacing w:val="-1"/>
          <w:vertAlign w:val="baseline"/>
        </w:rPr>
        <w:t> </w:t>
      </w:r>
      <w:r>
        <w:rPr>
          <w:vertAlign w:val="baseline"/>
        </w:rPr>
        <w:t>event in the PK Deficiency Natural History Study had been splenectomized.</w:t>
      </w:r>
      <w:r>
        <w:rPr>
          <w:vertAlign w:val="superscript"/>
        </w:rPr>
        <w:t>3</w:t>
      </w:r>
    </w:p>
    <w:p>
      <w:pPr>
        <w:pStyle w:val="BodyText"/>
        <w:spacing w:line="259" w:lineRule="auto" w:before="158"/>
        <w:ind w:right="215"/>
      </w:pPr>
      <w:r>
        <w:rPr/>
        <w:t>Overall, there is insufficient evidence to give strong recommendations either for or against splenectomy in PK deficiency, and it is not possible to identify reliably those who are likely to benefit or those who are especially likely to be at increased risk of post-splenectomy complications.</w:t>
      </w:r>
      <w:r>
        <w:rPr>
          <w:spacing w:val="-4"/>
        </w:rPr>
        <w:t> </w:t>
      </w:r>
      <w:r>
        <w:rPr/>
        <w:t>It</w:t>
      </w:r>
      <w:r>
        <w:rPr>
          <w:spacing w:val="-1"/>
        </w:rPr>
        <w:t> </w:t>
      </w:r>
      <w:r>
        <w:rPr/>
        <w:t>is</w:t>
      </w:r>
      <w:r>
        <w:rPr>
          <w:spacing w:val="-5"/>
        </w:rPr>
        <w:t> </w:t>
      </w:r>
      <w:r>
        <w:rPr/>
        <w:t>therefore</w:t>
      </w:r>
      <w:r>
        <w:rPr>
          <w:spacing w:val="-5"/>
        </w:rPr>
        <w:t> </w:t>
      </w:r>
      <w:r>
        <w:rPr/>
        <w:t>recommended</w:t>
      </w:r>
      <w:r>
        <w:rPr>
          <w:spacing w:val="-5"/>
        </w:rPr>
        <w:t> </w:t>
      </w:r>
      <w:r>
        <w:rPr/>
        <w:t>that</w:t>
      </w:r>
      <w:r>
        <w:rPr>
          <w:spacing w:val="-4"/>
        </w:rPr>
        <w:t> </w:t>
      </w:r>
      <w:r>
        <w:rPr/>
        <w:t>risks</w:t>
      </w:r>
      <w:r>
        <w:rPr>
          <w:spacing w:val="-2"/>
        </w:rPr>
        <w:t> </w:t>
      </w:r>
      <w:r>
        <w:rPr/>
        <w:t>and</w:t>
      </w:r>
      <w:r>
        <w:rPr>
          <w:spacing w:val="-5"/>
        </w:rPr>
        <w:t> </w:t>
      </w:r>
      <w:r>
        <w:rPr/>
        <w:t>benefits</w:t>
      </w:r>
      <w:r>
        <w:rPr>
          <w:spacing w:val="-2"/>
        </w:rPr>
        <w:t> </w:t>
      </w:r>
      <w:r>
        <w:rPr/>
        <w:t>are</w:t>
      </w:r>
      <w:r>
        <w:rPr>
          <w:spacing w:val="-3"/>
        </w:rPr>
        <w:t> </w:t>
      </w:r>
      <w:r>
        <w:rPr/>
        <w:t>discussed</w:t>
      </w:r>
      <w:r>
        <w:rPr>
          <w:spacing w:val="-3"/>
        </w:rPr>
        <w:t> </w:t>
      </w:r>
      <w:r>
        <w:rPr/>
        <w:t>with</w:t>
      </w:r>
      <w:r>
        <w:rPr>
          <w:spacing w:val="-5"/>
        </w:rPr>
        <w:t> </w:t>
      </w:r>
      <w:r>
        <w:rPr/>
        <w:t>families, adults and</w:t>
      </w:r>
      <w:r>
        <w:rPr>
          <w:spacing w:val="-1"/>
        </w:rPr>
        <w:t> </w:t>
      </w:r>
      <w:r>
        <w:rPr/>
        <w:t>children with</w:t>
      </w:r>
      <w:r>
        <w:rPr>
          <w:spacing w:val="-1"/>
        </w:rPr>
        <w:t> </w:t>
      </w:r>
      <w:r>
        <w:rPr/>
        <w:t>PK deficiency, and</w:t>
      </w:r>
      <w:r>
        <w:rPr>
          <w:spacing w:val="-1"/>
        </w:rPr>
        <w:t> </w:t>
      </w:r>
      <w:r>
        <w:rPr/>
        <w:t>a</w:t>
      </w:r>
      <w:r>
        <w:rPr>
          <w:spacing w:val="-1"/>
        </w:rPr>
        <w:t> </w:t>
      </w:r>
      <w:r>
        <w:rPr/>
        <w:t>decision regarding</w:t>
      </w:r>
      <w:r>
        <w:rPr>
          <w:spacing w:val="-1"/>
        </w:rPr>
        <w:t> </w:t>
      </w:r>
      <w:r>
        <w:rPr/>
        <w:t>splenectomy</w:t>
      </w:r>
      <w:r>
        <w:rPr>
          <w:spacing w:val="-1"/>
        </w:rPr>
        <w:t> </w:t>
      </w:r>
      <w:r>
        <w:rPr/>
        <w:t>made</w:t>
      </w:r>
      <w:r>
        <w:rPr>
          <w:spacing w:val="-1"/>
        </w:rPr>
        <w:t> </w:t>
      </w:r>
      <w:r>
        <w:rPr/>
        <w:t>based on individual</w:t>
      </w:r>
      <w:r>
        <w:rPr>
          <w:spacing w:val="-2"/>
        </w:rPr>
        <w:t> </w:t>
      </w:r>
      <w:r>
        <w:rPr/>
        <w:t>preferences, availability of</w:t>
      </w:r>
      <w:r>
        <w:rPr>
          <w:spacing w:val="-1"/>
        </w:rPr>
        <w:t> </w:t>
      </w:r>
      <w:r>
        <w:rPr/>
        <w:t>safe</w:t>
      </w:r>
      <w:r>
        <w:rPr>
          <w:spacing w:val="-3"/>
        </w:rPr>
        <w:t> </w:t>
      </w:r>
      <w:r>
        <w:rPr/>
        <w:t>blood</w:t>
      </w:r>
      <w:r>
        <w:rPr>
          <w:spacing w:val="-3"/>
        </w:rPr>
        <w:t> </w:t>
      </w:r>
      <w:r>
        <w:rPr/>
        <w:t>transfusions and</w:t>
      </w:r>
      <w:r>
        <w:rPr>
          <w:spacing w:val="-3"/>
        </w:rPr>
        <w:t> </w:t>
      </w:r>
      <w:r>
        <w:rPr/>
        <w:t>iron</w:t>
      </w:r>
      <w:r>
        <w:rPr>
          <w:spacing w:val="-3"/>
        </w:rPr>
        <w:t> </w:t>
      </w:r>
      <w:r>
        <w:rPr/>
        <w:t>chelation, and</w:t>
      </w:r>
      <w:r>
        <w:rPr>
          <w:spacing w:val="-3"/>
        </w:rPr>
        <w:t> </w:t>
      </w:r>
      <w:r>
        <w:rPr/>
        <w:t>access</w:t>
      </w:r>
      <w:r>
        <w:rPr>
          <w:spacing w:val="-3"/>
        </w:rPr>
        <w:t> </w:t>
      </w:r>
      <w:r>
        <w:rPr/>
        <w:t>to newer therapies.</w:t>
      </w:r>
    </w:p>
    <w:p>
      <w:pPr>
        <w:pStyle w:val="BodyText"/>
        <w:spacing w:line="259" w:lineRule="auto" w:before="159"/>
        <w:ind w:right="232"/>
      </w:pPr>
      <w:r>
        <w:rPr/>
        <w:t>In</w:t>
      </w:r>
      <w:r>
        <w:rPr>
          <w:spacing w:val="-5"/>
        </w:rPr>
        <w:t> </w:t>
      </w:r>
      <w:r>
        <w:rPr/>
        <w:t>adults</w:t>
      </w:r>
      <w:r>
        <w:rPr>
          <w:spacing w:val="-6"/>
        </w:rPr>
        <w:t> </w:t>
      </w:r>
      <w:r>
        <w:rPr/>
        <w:t>and</w:t>
      </w:r>
      <w:r>
        <w:rPr>
          <w:spacing w:val="-6"/>
        </w:rPr>
        <w:t> </w:t>
      </w:r>
      <w:r>
        <w:rPr/>
        <w:t>children</w:t>
      </w:r>
      <w:r>
        <w:rPr>
          <w:spacing w:val="-5"/>
        </w:rPr>
        <w:t> </w:t>
      </w:r>
      <w:r>
        <w:rPr/>
        <w:t>undergoing</w:t>
      </w:r>
      <w:r>
        <w:rPr>
          <w:spacing w:val="-5"/>
        </w:rPr>
        <w:t> </w:t>
      </w:r>
      <w:r>
        <w:rPr/>
        <w:t>splenectomy,</w:t>
      </w:r>
      <w:r>
        <w:rPr>
          <w:spacing w:val="-4"/>
        </w:rPr>
        <w:t> </w:t>
      </w:r>
      <w:r>
        <w:rPr/>
        <w:t>additional</w:t>
      </w:r>
      <w:r>
        <w:rPr>
          <w:spacing w:val="-5"/>
        </w:rPr>
        <w:t> </w:t>
      </w:r>
      <w:r>
        <w:rPr/>
        <w:t>vaccinations</w:t>
      </w:r>
      <w:r>
        <w:rPr>
          <w:spacing w:val="-4"/>
        </w:rPr>
        <w:t> </w:t>
      </w:r>
      <w:r>
        <w:rPr/>
        <w:t>prior</w:t>
      </w:r>
      <w:r>
        <w:rPr>
          <w:spacing w:val="-6"/>
        </w:rPr>
        <w:t> </w:t>
      </w:r>
      <w:r>
        <w:rPr/>
        <w:t>to</w:t>
      </w:r>
      <w:r>
        <w:rPr>
          <w:spacing w:val="-5"/>
        </w:rPr>
        <w:t> </w:t>
      </w:r>
      <w:r>
        <w:rPr/>
        <w:t>splenectomy</w:t>
      </w:r>
      <w:r>
        <w:rPr>
          <w:spacing w:val="-5"/>
        </w:rPr>
        <w:t> </w:t>
      </w:r>
      <w:r>
        <w:rPr/>
        <w:t>and regular booster vaccine doses are recommended to reduce the risk of infection. Specific vaccines and vaccination schedules vary by country and are updated annually, but available vaccines against encapsulated organisms, including </w:t>
      </w:r>
      <w:r>
        <w:rPr>
          <w:rFonts w:ascii="Arial"/>
          <w:i/>
        </w:rPr>
        <w:t>Streptococcus pneumoniae</w:t>
      </w:r>
      <w:r>
        <w:rPr/>
        <w:t>, </w:t>
      </w:r>
      <w:r>
        <w:rPr>
          <w:rFonts w:ascii="Arial"/>
          <w:i/>
        </w:rPr>
        <w:t>Haemophilus influenzae </w:t>
      </w:r>
      <w:r>
        <w:rPr/>
        <w:t>type b, and </w:t>
      </w:r>
      <w:r>
        <w:rPr>
          <w:rFonts w:ascii="Arial"/>
          <w:i/>
        </w:rPr>
        <w:t>Neisseria meningitidis, </w:t>
      </w:r>
      <w:r>
        <w:rPr/>
        <w:t>are strongly recommended.</w:t>
      </w:r>
      <w:r>
        <w:rPr>
          <w:spacing w:val="-4"/>
        </w:rPr>
        <w:t> </w:t>
      </w:r>
      <w:r>
        <w:rPr/>
        <w:t>As an example of updated recommendations, please see the Centers for Disease Control and Prevention vaccine recommendations for adults with asplenia (</w:t>
      </w:r>
      <w:hyperlink r:id="rId12">
        <w:r>
          <w:rPr>
            <w:color w:val="0462C1"/>
            <w:u w:val="single" w:color="0462C1"/>
          </w:rPr>
          <w:t>https://www.cdc.gov/vaccines/schedules/hcp/imz/adult-conditions.html</w:t>
        </w:r>
      </w:hyperlink>
      <w:r>
        <w:rPr/>
        <w:t>) and children with asplenia (https://</w:t>
      </w:r>
      <w:hyperlink r:id="rId13">
        <w:r>
          <w:rPr/>
          <w:t>www.cdc.gov/vaccines/schedules/hcp/imz/child-indications-compliant.html).</w:t>
        </w:r>
      </w:hyperlink>
    </w:p>
    <w:p>
      <w:pPr>
        <w:pStyle w:val="BodyText"/>
        <w:spacing w:line="259" w:lineRule="auto" w:before="158"/>
        <w:ind w:right="215"/>
      </w:pPr>
      <w:r>
        <w:rPr/>
        <w:t>The</w:t>
      </w:r>
      <w:r>
        <w:rPr>
          <w:spacing w:val="-4"/>
        </w:rPr>
        <w:t> </w:t>
      </w:r>
      <w:r>
        <w:rPr/>
        <w:t>length</w:t>
      </w:r>
      <w:r>
        <w:rPr>
          <w:spacing w:val="-4"/>
        </w:rPr>
        <w:t> </w:t>
      </w:r>
      <w:r>
        <w:rPr/>
        <w:t>of</w:t>
      </w:r>
      <w:r>
        <w:rPr>
          <w:spacing w:val="-2"/>
        </w:rPr>
        <w:t> </w:t>
      </w:r>
      <w:r>
        <w:rPr/>
        <w:t>antibiotic</w:t>
      </w:r>
      <w:r>
        <w:rPr>
          <w:spacing w:val="-4"/>
        </w:rPr>
        <w:t> </w:t>
      </w:r>
      <w:r>
        <w:rPr/>
        <w:t>prophylaxis</w:t>
      </w:r>
      <w:r>
        <w:rPr>
          <w:spacing w:val="-3"/>
        </w:rPr>
        <w:t> </w:t>
      </w:r>
      <w:r>
        <w:rPr/>
        <w:t>following</w:t>
      </w:r>
      <w:r>
        <w:rPr>
          <w:spacing w:val="-4"/>
        </w:rPr>
        <w:t> </w:t>
      </w:r>
      <w:r>
        <w:rPr/>
        <w:t>splenectomy</w:t>
      </w:r>
      <w:r>
        <w:rPr>
          <w:spacing w:val="-3"/>
        </w:rPr>
        <w:t> </w:t>
      </w:r>
      <w:r>
        <w:rPr/>
        <w:t>is</w:t>
      </w:r>
      <w:r>
        <w:rPr>
          <w:spacing w:val="-5"/>
        </w:rPr>
        <w:t> </w:t>
      </w:r>
      <w:r>
        <w:rPr/>
        <w:t>more</w:t>
      </w:r>
      <w:r>
        <w:rPr>
          <w:spacing w:val="-4"/>
        </w:rPr>
        <w:t> </w:t>
      </w:r>
      <w:r>
        <w:rPr/>
        <w:t>controversial</w:t>
      </w:r>
      <w:r>
        <w:rPr>
          <w:spacing w:val="-4"/>
        </w:rPr>
        <w:t> </w:t>
      </w:r>
      <w:r>
        <w:rPr/>
        <w:t>than</w:t>
      </w:r>
      <w:r>
        <w:rPr>
          <w:spacing w:val="-5"/>
        </w:rPr>
        <w:t> </w:t>
      </w:r>
      <w:r>
        <w:rPr/>
        <w:t>vaccination and practices vary widely. In general, splenectomy is delayed until after the age of 5 years. For children undergoing splenectomy at a younger age, antibiotic prophylaxis is recommended until at least age 5 years. In children age &gt;5 years and adults, antibiotics are recommended for at</w:t>
      </w:r>
    </w:p>
    <w:p>
      <w:pPr>
        <w:spacing w:after="0" w:line="259" w:lineRule="auto"/>
        <w:sectPr>
          <w:pgSz w:w="12240" w:h="15840"/>
          <w:pgMar w:header="0" w:footer="943" w:top="1420" w:bottom="1140" w:left="1340" w:right="1220"/>
        </w:sectPr>
      </w:pPr>
    </w:p>
    <w:p>
      <w:pPr>
        <w:pStyle w:val="BodyText"/>
        <w:spacing w:line="259" w:lineRule="auto" w:before="83"/>
        <w:ind w:right="269"/>
      </w:pPr>
      <w:r>
        <w:rPr/>
        <w:t>least year one following splenectomy. Many hematologists recommend indefinite antibiotic prophylaxis</w:t>
      </w:r>
      <w:r>
        <w:rPr>
          <w:spacing w:val="-4"/>
        </w:rPr>
        <w:t> </w:t>
      </w:r>
      <w:r>
        <w:rPr/>
        <w:t>after</w:t>
      </w:r>
      <w:r>
        <w:rPr>
          <w:spacing w:val="-6"/>
        </w:rPr>
        <w:t> </w:t>
      </w:r>
      <w:r>
        <w:rPr/>
        <w:t>splenectomy.</w:t>
      </w:r>
      <w:r>
        <w:rPr>
          <w:spacing w:val="-3"/>
        </w:rPr>
        <w:t> </w:t>
      </w:r>
      <w:r>
        <w:rPr/>
        <w:t>Daily</w:t>
      </w:r>
      <w:r>
        <w:rPr>
          <w:spacing w:val="-4"/>
        </w:rPr>
        <w:t> </w:t>
      </w:r>
      <w:r>
        <w:rPr/>
        <w:t>penicillin</w:t>
      </w:r>
      <w:r>
        <w:rPr>
          <w:spacing w:val="-5"/>
        </w:rPr>
        <w:t> </w:t>
      </w:r>
      <w:r>
        <w:rPr/>
        <w:t>or</w:t>
      </w:r>
      <w:r>
        <w:rPr>
          <w:spacing w:val="-3"/>
        </w:rPr>
        <w:t> </w:t>
      </w:r>
      <w:r>
        <w:rPr/>
        <w:t>amoxicillin</w:t>
      </w:r>
      <w:r>
        <w:rPr>
          <w:spacing w:val="-5"/>
        </w:rPr>
        <w:t> </w:t>
      </w:r>
      <w:r>
        <w:rPr/>
        <w:t>are</w:t>
      </w:r>
      <w:r>
        <w:rPr>
          <w:spacing w:val="-5"/>
        </w:rPr>
        <w:t> </w:t>
      </w:r>
      <w:r>
        <w:rPr/>
        <w:t>the</w:t>
      </w:r>
      <w:r>
        <w:rPr>
          <w:spacing w:val="-7"/>
        </w:rPr>
        <w:t> </w:t>
      </w:r>
      <w:r>
        <w:rPr/>
        <w:t>usual</w:t>
      </w:r>
      <w:r>
        <w:rPr>
          <w:spacing w:val="-6"/>
        </w:rPr>
        <w:t> </w:t>
      </w:r>
      <w:r>
        <w:rPr/>
        <w:t>antibiotics</w:t>
      </w:r>
      <w:r>
        <w:rPr>
          <w:spacing w:val="-5"/>
        </w:rPr>
        <w:t> </w:t>
      </w:r>
      <w:r>
        <w:rPr/>
        <w:t>of</w:t>
      </w:r>
      <w:r>
        <w:rPr>
          <w:spacing w:val="-5"/>
        </w:rPr>
        <w:t> </w:t>
      </w:r>
      <w:r>
        <w:rPr/>
        <w:t>choice, but alternatives can be used in patients with a penicillin allergy.</w:t>
      </w:r>
    </w:p>
    <w:p>
      <w:pPr>
        <w:pStyle w:val="BodyText"/>
        <w:ind w:left="0"/>
      </w:pPr>
    </w:p>
    <w:p>
      <w:pPr>
        <w:pStyle w:val="BodyText"/>
        <w:spacing w:before="85"/>
        <w:ind w:left="0"/>
      </w:pPr>
    </w:p>
    <w:p>
      <w:pPr>
        <w:spacing w:line="259" w:lineRule="auto" w:before="0"/>
        <w:ind w:left="100" w:right="215" w:firstLine="0"/>
        <w:jc w:val="left"/>
        <w:rPr>
          <w:sz w:val="22"/>
        </w:rPr>
      </w:pPr>
      <w:r>
        <w:rPr>
          <w:rFonts w:ascii="Arial"/>
          <w:i/>
          <w:sz w:val="22"/>
          <w:u w:val="single"/>
        </w:rPr>
        <w:t>Recommendation</w:t>
      </w:r>
      <w:r>
        <w:rPr>
          <w:rFonts w:ascii="Arial"/>
          <w:i/>
          <w:spacing w:val="-3"/>
          <w:sz w:val="22"/>
          <w:u w:val="single"/>
        </w:rPr>
        <w:t> </w:t>
      </w:r>
      <w:r>
        <w:rPr>
          <w:rFonts w:ascii="Arial"/>
          <w:i/>
          <w:sz w:val="22"/>
          <w:u w:val="single"/>
        </w:rPr>
        <w:t>C2</w:t>
      </w:r>
      <w:r>
        <w:rPr>
          <w:rFonts w:ascii="Arial"/>
          <w:i/>
          <w:sz w:val="22"/>
        </w:rPr>
        <w:t>.</w:t>
      </w:r>
      <w:r>
        <w:rPr>
          <w:rFonts w:ascii="Arial"/>
          <w:i/>
          <w:spacing w:val="-4"/>
          <w:sz w:val="22"/>
        </w:rPr>
        <w:t> </w:t>
      </w:r>
      <w:r>
        <w:rPr>
          <w:rFonts w:ascii="Arial"/>
          <w:i/>
          <w:sz w:val="22"/>
        </w:rPr>
        <w:t>The</w:t>
      </w:r>
      <w:r>
        <w:rPr>
          <w:rFonts w:ascii="Arial"/>
          <w:i/>
          <w:spacing w:val="-3"/>
          <w:sz w:val="22"/>
        </w:rPr>
        <w:t> </w:t>
      </w:r>
      <w:r>
        <w:rPr>
          <w:rFonts w:ascii="Arial"/>
          <w:i/>
          <w:sz w:val="22"/>
        </w:rPr>
        <w:t>expert</w:t>
      </w:r>
      <w:r>
        <w:rPr>
          <w:rFonts w:ascii="Arial"/>
          <w:i/>
          <w:spacing w:val="-1"/>
          <w:sz w:val="22"/>
        </w:rPr>
        <w:t> </w:t>
      </w:r>
      <w:r>
        <w:rPr>
          <w:rFonts w:ascii="Arial"/>
          <w:i/>
          <w:sz w:val="22"/>
        </w:rPr>
        <w:t>panel</w:t>
      </w:r>
      <w:r>
        <w:rPr>
          <w:rFonts w:ascii="Arial"/>
          <w:i/>
          <w:spacing w:val="-6"/>
          <w:sz w:val="22"/>
        </w:rPr>
        <w:t> </w:t>
      </w:r>
      <w:r>
        <w:rPr>
          <w:rFonts w:ascii="Arial"/>
          <w:i/>
          <w:sz w:val="22"/>
        </w:rPr>
        <w:t>recommends</w:t>
      </w:r>
      <w:r>
        <w:rPr>
          <w:rFonts w:ascii="Arial"/>
          <w:i/>
          <w:spacing w:val="-2"/>
          <w:sz w:val="22"/>
        </w:rPr>
        <w:t> </w:t>
      </w:r>
      <w:r>
        <w:rPr>
          <w:rFonts w:ascii="Arial"/>
          <w:i/>
          <w:sz w:val="22"/>
        </w:rPr>
        <w:t>initiation</w:t>
      </w:r>
      <w:r>
        <w:rPr>
          <w:rFonts w:ascii="Arial"/>
          <w:i/>
          <w:spacing w:val="-3"/>
          <w:sz w:val="22"/>
        </w:rPr>
        <w:t> </w:t>
      </w:r>
      <w:r>
        <w:rPr>
          <w:rFonts w:ascii="Arial"/>
          <w:i/>
          <w:sz w:val="22"/>
        </w:rPr>
        <w:t>of</w:t>
      </w:r>
      <w:r>
        <w:rPr>
          <w:rFonts w:ascii="Arial"/>
          <w:i/>
          <w:spacing w:val="-1"/>
          <w:sz w:val="22"/>
        </w:rPr>
        <w:t> </w:t>
      </w:r>
      <w:r>
        <w:rPr>
          <w:rFonts w:ascii="Arial"/>
          <w:i/>
          <w:sz w:val="22"/>
          <w:u w:val="single"/>
        </w:rPr>
        <w:t>regular</w:t>
      </w:r>
      <w:r>
        <w:rPr>
          <w:rFonts w:ascii="Arial"/>
          <w:i/>
          <w:spacing w:val="-4"/>
          <w:sz w:val="22"/>
        </w:rPr>
        <w:t> </w:t>
      </w:r>
      <w:r>
        <w:rPr>
          <w:rFonts w:ascii="Arial"/>
          <w:i/>
          <w:sz w:val="22"/>
        </w:rPr>
        <w:t>red</w:t>
      </w:r>
      <w:r>
        <w:rPr>
          <w:rFonts w:ascii="Arial"/>
          <w:i/>
          <w:spacing w:val="-3"/>
          <w:sz w:val="22"/>
        </w:rPr>
        <w:t> </w:t>
      </w:r>
      <w:r>
        <w:rPr>
          <w:rFonts w:ascii="Arial"/>
          <w:i/>
          <w:sz w:val="22"/>
        </w:rPr>
        <w:t>cell</w:t>
      </w:r>
      <w:r>
        <w:rPr>
          <w:rFonts w:ascii="Arial"/>
          <w:i/>
          <w:spacing w:val="-3"/>
          <w:sz w:val="22"/>
        </w:rPr>
        <w:t> </w:t>
      </w:r>
      <w:r>
        <w:rPr>
          <w:rFonts w:ascii="Arial"/>
          <w:i/>
          <w:sz w:val="22"/>
        </w:rPr>
        <w:t>transfusions</w:t>
      </w:r>
      <w:r>
        <w:rPr>
          <w:rFonts w:ascii="Arial"/>
          <w:i/>
          <w:spacing w:val="-5"/>
          <w:sz w:val="22"/>
        </w:rPr>
        <w:t> </w:t>
      </w:r>
      <w:r>
        <w:rPr>
          <w:rFonts w:ascii="Arial"/>
          <w:i/>
          <w:sz w:val="22"/>
        </w:rPr>
        <w:t>in children &lt;5 years of age with pyruvate kinase deficiency who have symptomatic anemia or anemia that has an impact on growth and development, to improve anemia symptoms and growth. </w:t>
      </w:r>
      <w:r>
        <w:rPr>
          <w:sz w:val="22"/>
        </w:rPr>
        <w:t>(Certainty of evidence: low; strength of recommendation: strong; agreement, 91%).</w:t>
      </w:r>
    </w:p>
    <w:p>
      <w:pPr>
        <w:pStyle w:val="BodyText"/>
        <w:spacing w:before="20"/>
        <w:ind w:left="0"/>
      </w:pPr>
    </w:p>
    <w:p>
      <w:pPr>
        <w:pStyle w:val="BodyText"/>
        <w:spacing w:line="259" w:lineRule="auto"/>
        <w:ind w:right="215"/>
      </w:pPr>
      <w:r>
        <w:rPr>
          <w:rFonts w:ascii="Arial" w:hAnsi="Arial"/>
          <w:i/>
        </w:rPr>
        <w:t>Evidence/clinical considerations:</w:t>
      </w:r>
      <w:r>
        <w:rPr>
          <w:rFonts w:ascii="Arial" w:hAnsi="Arial"/>
          <w:i/>
          <w:spacing w:val="-1"/>
        </w:rPr>
        <w:t> </w:t>
      </w:r>
      <w:r>
        <w:rPr/>
        <w:t>There are no randomized trials or large case series evaluating the use of red cell transfusion in patients with PK deficiency. Most evidence is inferred from studies and guidelines on the management of other transfusion-dependent conditions, such as thalassemia</w:t>
      </w:r>
      <w:r>
        <w:rPr>
          <w:spacing w:val="-5"/>
        </w:rPr>
        <w:t> </w:t>
      </w:r>
      <w:r>
        <w:rPr/>
        <w:t>and</w:t>
      </w:r>
      <w:r>
        <w:rPr>
          <w:spacing w:val="-7"/>
        </w:rPr>
        <w:t> </w:t>
      </w:r>
      <w:r>
        <w:rPr/>
        <w:t>Diamond-Blackfan</w:t>
      </w:r>
      <w:r>
        <w:rPr>
          <w:spacing w:val="-5"/>
        </w:rPr>
        <w:t> </w:t>
      </w:r>
      <w:r>
        <w:rPr/>
        <w:t>anemia.</w:t>
      </w:r>
      <w:r>
        <w:rPr>
          <w:spacing w:val="-6"/>
        </w:rPr>
        <w:t> </w:t>
      </w:r>
      <w:r>
        <w:rPr/>
        <w:t>Regular</w:t>
      </w:r>
      <w:r>
        <w:rPr>
          <w:spacing w:val="-4"/>
        </w:rPr>
        <w:t> </w:t>
      </w:r>
      <w:r>
        <w:rPr/>
        <w:t>transfusions</w:t>
      </w:r>
      <w:r>
        <w:rPr>
          <w:spacing w:val="-4"/>
        </w:rPr>
        <w:t> </w:t>
      </w:r>
      <w:r>
        <w:rPr/>
        <w:t>typically</w:t>
      </w:r>
      <w:r>
        <w:rPr>
          <w:spacing w:val="-3"/>
        </w:rPr>
        <w:t> </w:t>
      </w:r>
      <w:r>
        <w:rPr/>
        <w:t>involve</w:t>
      </w:r>
      <w:r>
        <w:rPr>
          <w:spacing w:val="-4"/>
        </w:rPr>
        <w:t> </w:t>
      </w:r>
      <w:r>
        <w:rPr/>
        <w:t>administering planned red cell</w:t>
      </w:r>
      <w:r>
        <w:rPr>
          <w:spacing w:val="-1"/>
        </w:rPr>
        <w:t> </w:t>
      </w:r>
      <w:r>
        <w:rPr/>
        <w:t>transfusions every 3 to 12 weeks.</w:t>
      </w:r>
      <w:r>
        <w:rPr>
          <w:spacing w:val="-3"/>
        </w:rPr>
        <w:t> </w:t>
      </w:r>
      <w:r>
        <w:rPr/>
        <w:t>The aim is to optimize the child’s growth and development and to avoid a marked increase in symptoms in the days leading up to the next scheduled transfusion. In patients with transfusion-dependent thalassemia, recommendations involve</w:t>
      </w:r>
      <w:r>
        <w:rPr>
          <w:spacing w:val="-2"/>
        </w:rPr>
        <w:t> </w:t>
      </w:r>
      <w:r>
        <w:rPr/>
        <w:t>maintaining</w:t>
      </w:r>
      <w:r>
        <w:rPr>
          <w:spacing w:val="-2"/>
        </w:rPr>
        <w:t> </w:t>
      </w:r>
      <w:r>
        <w:rPr/>
        <w:t>a</w:t>
      </w:r>
      <w:r>
        <w:rPr>
          <w:spacing w:val="-4"/>
        </w:rPr>
        <w:t> </w:t>
      </w:r>
      <w:r>
        <w:rPr/>
        <w:t>specific pre-transfusion</w:t>
      </w:r>
      <w:r>
        <w:rPr>
          <w:spacing w:val="-2"/>
        </w:rPr>
        <w:t> </w:t>
      </w:r>
      <w:r>
        <w:rPr/>
        <w:t>hemoglobin</w:t>
      </w:r>
      <w:r>
        <w:rPr>
          <w:spacing w:val="-1"/>
        </w:rPr>
        <w:t> </w:t>
      </w:r>
      <w:r>
        <w:rPr/>
        <w:t>threshold, based</w:t>
      </w:r>
      <w:r>
        <w:rPr>
          <w:spacing w:val="-2"/>
        </w:rPr>
        <w:t> </w:t>
      </w:r>
      <w:r>
        <w:rPr/>
        <w:t>partly</w:t>
      </w:r>
      <w:r>
        <w:rPr>
          <w:spacing w:val="-1"/>
        </w:rPr>
        <w:t> </w:t>
      </w:r>
      <w:r>
        <w:rPr/>
        <w:t>on</w:t>
      </w:r>
      <w:r>
        <w:rPr>
          <w:spacing w:val="-4"/>
        </w:rPr>
        <w:t> </w:t>
      </w:r>
      <w:r>
        <w:rPr/>
        <w:t>the</w:t>
      </w:r>
      <w:r>
        <w:rPr>
          <w:spacing w:val="-4"/>
        </w:rPr>
        <w:t> </w:t>
      </w:r>
      <w:r>
        <w:rPr/>
        <w:t>need</w:t>
      </w:r>
      <w:r>
        <w:rPr>
          <w:spacing w:val="-4"/>
        </w:rPr>
        <w:t> </w:t>
      </w:r>
      <w:r>
        <w:rPr/>
        <w:t>to suppress ineffective erythropoiesis. In PK deficiency, lower pre-transfusion hemoglobin levels are typically accepted, because of the lower affinity of hemoglobin for oxygen in PK deficiency and less concern about ineffective erythropoiesis.</w:t>
      </w:r>
    </w:p>
    <w:p>
      <w:pPr>
        <w:pStyle w:val="BodyText"/>
        <w:spacing w:line="259" w:lineRule="auto" w:before="159"/>
        <w:ind w:right="326"/>
      </w:pPr>
      <w:r>
        <w:rPr/>
        <w:t>In children it is particularly important that growth and development are optimized, and it is recommended that regular transfusions are started if there is any suggestion that anemia is causing impairment. Relevant indications for transfusion in children include the need for frequent unplanned transfusions (&gt;3-4 times per year), reduced growth with failure to increase height and/or weight along the expected centiles, dyspnea, fatigue, and reduced capacity for normal activities including school, sports, and socializing. The decision to start regular transfusions does not depend on a particular hemoglobin level or other laboratory parameters, although</w:t>
      </w:r>
      <w:r>
        <w:rPr>
          <w:spacing w:val="-3"/>
        </w:rPr>
        <w:t> </w:t>
      </w:r>
      <w:r>
        <w:rPr/>
        <w:t>regular</w:t>
      </w:r>
      <w:r>
        <w:rPr>
          <w:spacing w:val="-4"/>
        </w:rPr>
        <w:t> </w:t>
      </w:r>
      <w:r>
        <w:rPr/>
        <w:t>transfusions</w:t>
      </w:r>
      <w:r>
        <w:rPr>
          <w:spacing w:val="-2"/>
        </w:rPr>
        <w:t> </w:t>
      </w:r>
      <w:r>
        <w:rPr/>
        <w:t>will</w:t>
      </w:r>
      <w:r>
        <w:rPr>
          <w:spacing w:val="-2"/>
        </w:rPr>
        <w:t> </w:t>
      </w:r>
      <w:r>
        <w:rPr/>
        <w:t>likely</w:t>
      </w:r>
      <w:r>
        <w:rPr>
          <w:spacing w:val="-2"/>
        </w:rPr>
        <w:t> </w:t>
      </w:r>
      <w:r>
        <w:rPr/>
        <w:t>be</w:t>
      </w:r>
      <w:r>
        <w:rPr>
          <w:spacing w:val="-3"/>
        </w:rPr>
        <w:t> </w:t>
      </w:r>
      <w:r>
        <w:rPr/>
        <w:t>beneficial</w:t>
      </w:r>
      <w:r>
        <w:rPr>
          <w:spacing w:val="-4"/>
        </w:rPr>
        <w:t> </w:t>
      </w:r>
      <w:r>
        <w:rPr/>
        <w:t>if</w:t>
      </w:r>
      <w:r>
        <w:rPr>
          <w:spacing w:val="-1"/>
        </w:rPr>
        <w:t> </w:t>
      </w:r>
      <w:r>
        <w:rPr/>
        <w:t>the</w:t>
      </w:r>
      <w:r>
        <w:rPr>
          <w:spacing w:val="-4"/>
        </w:rPr>
        <w:t> </w:t>
      </w:r>
      <w:r>
        <w:rPr/>
        <w:t>steady-state</w:t>
      </w:r>
      <w:r>
        <w:rPr>
          <w:spacing w:val="-3"/>
        </w:rPr>
        <w:t> </w:t>
      </w:r>
      <w:r>
        <w:rPr/>
        <w:t>hemoglobin</w:t>
      </w:r>
      <w:r>
        <w:rPr>
          <w:spacing w:val="-3"/>
        </w:rPr>
        <w:t> </w:t>
      </w:r>
      <w:r>
        <w:rPr/>
        <w:t>is</w:t>
      </w:r>
      <w:r>
        <w:rPr>
          <w:spacing w:val="-3"/>
        </w:rPr>
        <w:t> </w:t>
      </w:r>
      <w:r>
        <w:rPr/>
        <w:t>less</w:t>
      </w:r>
      <w:r>
        <w:rPr>
          <w:spacing w:val="-5"/>
        </w:rPr>
        <w:t> </w:t>
      </w:r>
      <w:r>
        <w:rPr/>
        <w:t>than 6 g/dL. Mitapivat is not presently approved for treatment in children, and splenectomy is not recommended in children under 5 years of age because of the increased risk of infection.</w:t>
      </w:r>
    </w:p>
    <w:p>
      <w:pPr>
        <w:pStyle w:val="BodyText"/>
        <w:spacing w:line="254" w:lineRule="auto"/>
        <w:ind w:right="215"/>
      </w:pPr>
      <w:r>
        <w:rPr/>
        <w:t>Therefore,</w:t>
      </w:r>
      <w:r>
        <w:rPr>
          <w:spacing w:val="-4"/>
        </w:rPr>
        <w:t> </w:t>
      </w:r>
      <w:r>
        <w:rPr/>
        <w:t>regular</w:t>
      </w:r>
      <w:r>
        <w:rPr>
          <w:spacing w:val="-4"/>
        </w:rPr>
        <w:t> </w:t>
      </w:r>
      <w:r>
        <w:rPr/>
        <w:t>transfusions</w:t>
      </w:r>
      <w:r>
        <w:rPr>
          <w:spacing w:val="-2"/>
        </w:rPr>
        <w:t> </w:t>
      </w:r>
      <w:r>
        <w:rPr/>
        <w:t>are</w:t>
      </w:r>
      <w:r>
        <w:rPr>
          <w:spacing w:val="-5"/>
        </w:rPr>
        <w:t> </w:t>
      </w:r>
      <w:r>
        <w:rPr/>
        <w:t>the</w:t>
      </w:r>
      <w:r>
        <w:rPr>
          <w:spacing w:val="-5"/>
        </w:rPr>
        <w:t> </w:t>
      </w:r>
      <w:r>
        <w:rPr/>
        <w:t>only</w:t>
      </w:r>
      <w:r>
        <w:rPr>
          <w:spacing w:val="-2"/>
        </w:rPr>
        <w:t> </w:t>
      </w:r>
      <w:r>
        <w:rPr/>
        <w:t>available</w:t>
      </w:r>
      <w:r>
        <w:rPr>
          <w:spacing w:val="-3"/>
        </w:rPr>
        <w:t> </w:t>
      </w:r>
      <w:r>
        <w:rPr/>
        <w:t>option</w:t>
      </w:r>
      <w:r>
        <w:rPr>
          <w:spacing w:val="-3"/>
        </w:rPr>
        <w:t> </w:t>
      </w:r>
      <w:r>
        <w:rPr/>
        <w:t>to</w:t>
      </w:r>
      <w:r>
        <w:rPr>
          <w:spacing w:val="-5"/>
        </w:rPr>
        <w:t> </w:t>
      </w:r>
      <w:r>
        <w:rPr/>
        <w:t>reduce</w:t>
      </w:r>
      <w:r>
        <w:rPr>
          <w:spacing w:val="-3"/>
        </w:rPr>
        <w:t> </w:t>
      </w:r>
      <w:r>
        <w:rPr/>
        <w:t>symptoms</w:t>
      </w:r>
      <w:r>
        <w:rPr>
          <w:spacing w:val="-5"/>
        </w:rPr>
        <w:t> </w:t>
      </w:r>
      <w:r>
        <w:rPr/>
        <w:t>in</w:t>
      </w:r>
      <w:r>
        <w:rPr>
          <w:spacing w:val="-3"/>
        </w:rPr>
        <w:t> </w:t>
      </w:r>
      <w:r>
        <w:rPr/>
        <w:t>children under 5 years of age.</w:t>
      </w:r>
    </w:p>
    <w:p>
      <w:pPr>
        <w:pStyle w:val="BodyText"/>
        <w:spacing w:line="256" w:lineRule="auto" w:before="169"/>
        <w:ind w:right="326"/>
      </w:pPr>
      <w:r>
        <w:rPr/>
        <w:t>The</w:t>
      </w:r>
      <w:r>
        <w:rPr>
          <w:spacing w:val="-3"/>
        </w:rPr>
        <w:t> </w:t>
      </w:r>
      <w:r>
        <w:rPr/>
        <w:t>expert</w:t>
      </w:r>
      <w:r>
        <w:rPr>
          <w:spacing w:val="-1"/>
        </w:rPr>
        <w:t> </w:t>
      </w:r>
      <w:r>
        <w:rPr/>
        <w:t>panel</w:t>
      </w:r>
      <w:r>
        <w:rPr>
          <w:spacing w:val="-5"/>
        </w:rPr>
        <w:t> </w:t>
      </w:r>
      <w:r>
        <w:rPr/>
        <w:t>recommends</w:t>
      </w:r>
      <w:r>
        <w:rPr>
          <w:spacing w:val="-5"/>
        </w:rPr>
        <w:t> </w:t>
      </w:r>
      <w:r>
        <w:rPr/>
        <w:t>that</w:t>
      </w:r>
      <w:r>
        <w:rPr>
          <w:spacing w:val="-5"/>
        </w:rPr>
        <w:t> </w:t>
      </w:r>
      <w:r>
        <w:rPr/>
        <w:t>the</w:t>
      </w:r>
      <w:r>
        <w:rPr>
          <w:spacing w:val="-3"/>
        </w:rPr>
        <w:t> </w:t>
      </w:r>
      <w:r>
        <w:rPr/>
        <w:t>decision</w:t>
      </w:r>
      <w:r>
        <w:rPr>
          <w:spacing w:val="-5"/>
        </w:rPr>
        <w:t> </w:t>
      </w:r>
      <w:r>
        <w:rPr/>
        <w:t>about</w:t>
      </w:r>
      <w:r>
        <w:rPr>
          <w:spacing w:val="-1"/>
        </w:rPr>
        <w:t> </w:t>
      </w:r>
      <w:r>
        <w:rPr/>
        <w:t>starting</w:t>
      </w:r>
      <w:r>
        <w:rPr>
          <w:spacing w:val="-3"/>
        </w:rPr>
        <w:t> </w:t>
      </w:r>
      <w:r>
        <w:rPr/>
        <w:t>regular</w:t>
      </w:r>
      <w:r>
        <w:rPr>
          <w:spacing w:val="-4"/>
        </w:rPr>
        <w:t> </w:t>
      </w:r>
      <w:r>
        <w:rPr/>
        <w:t>transfusions</w:t>
      </w:r>
      <w:r>
        <w:rPr>
          <w:spacing w:val="-2"/>
        </w:rPr>
        <w:t> </w:t>
      </w:r>
      <w:r>
        <w:rPr/>
        <w:t>is</w:t>
      </w:r>
      <w:r>
        <w:rPr>
          <w:spacing w:val="-5"/>
        </w:rPr>
        <w:t> </w:t>
      </w:r>
      <w:r>
        <w:rPr/>
        <w:t>taken jointly with the family and children, and that transfusion regimes are individualized and according to the specific circumstances and symptoms of each patient.</w:t>
      </w:r>
    </w:p>
    <w:p>
      <w:pPr>
        <w:pStyle w:val="BodyText"/>
        <w:spacing w:line="259" w:lineRule="auto" w:before="167"/>
        <w:ind w:right="253"/>
      </w:pPr>
      <w:r>
        <w:rPr/>
        <w:t>The expert panel was also not able to make evidence-based recommendations regarding the use of folic acid in PK deficiency, due to lack of evidence and diversity of clinical practice. Folic acid has traditionally been given to all people with chronic hemolytic anemia, because of the increased need for folic acid with increased rates of erythropoiesis, and anecdotal reports of</w:t>
      </w:r>
      <w:r>
        <w:rPr/>
        <w:t> folic acid deficiency occurring. Conversely, in high income countries, most diets are enriched in folic</w:t>
      </w:r>
      <w:r>
        <w:rPr>
          <w:spacing w:val="-2"/>
        </w:rPr>
        <w:t> </w:t>
      </w:r>
      <w:r>
        <w:rPr/>
        <w:t>acid</w:t>
      </w:r>
      <w:r>
        <w:rPr>
          <w:spacing w:val="-3"/>
        </w:rPr>
        <w:t> </w:t>
      </w:r>
      <w:r>
        <w:rPr/>
        <w:t>and</w:t>
      </w:r>
      <w:r>
        <w:rPr>
          <w:spacing w:val="-3"/>
        </w:rPr>
        <w:t> </w:t>
      </w:r>
      <w:r>
        <w:rPr/>
        <w:t>deficiency</w:t>
      </w:r>
      <w:r>
        <w:rPr>
          <w:spacing w:val="-2"/>
        </w:rPr>
        <w:t> </w:t>
      </w:r>
      <w:r>
        <w:rPr/>
        <w:t>is</w:t>
      </w:r>
      <w:r>
        <w:rPr>
          <w:spacing w:val="-2"/>
        </w:rPr>
        <w:t> </w:t>
      </w:r>
      <w:r>
        <w:rPr/>
        <w:t>rare,</w:t>
      </w:r>
      <w:r>
        <w:rPr>
          <w:spacing w:val="-4"/>
        </w:rPr>
        <w:t> </w:t>
      </w:r>
      <w:r>
        <w:rPr/>
        <w:t>including</w:t>
      </w:r>
      <w:r>
        <w:rPr>
          <w:spacing w:val="-3"/>
        </w:rPr>
        <w:t> </w:t>
      </w:r>
      <w:r>
        <w:rPr/>
        <w:t>those</w:t>
      </w:r>
      <w:r>
        <w:rPr>
          <w:spacing w:val="-5"/>
        </w:rPr>
        <w:t> </w:t>
      </w:r>
      <w:r>
        <w:rPr/>
        <w:t>with</w:t>
      </w:r>
      <w:r>
        <w:rPr>
          <w:spacing w:val="-3"/>
        </w:rPr>
        <w:t> </w:t>
      </w:r>
      <w:r>
        <w:rPr/>
        <w:t>hemolytic</w:t>
      </w:r>
      <w:r>
        <w:rPr>
          <w:spacing w:val="-2"/>
        </w:rPr>
        <w:t> </w:t>
      </w:r>
      <w:r>
        <w:rPr/>
        <w:t>anemia.</w:t>
      </w:r>
      <w:r>
        <w:rPr>
          <w:spacing w:val="-4"/>
        </w:rPr>
        <w:t> </w:t>
      </w:r>
      <w:r>
        <w:rPr/>
        <w:t>In</w:t>
      </w:r>
      <w:r>
        <w:rPr>
          <w:spacing w:val="-5"/>
        </w:rPr>
        <w:t> </w:t>
      </w:r>
      <w:r>
        <w:rPr/>
        <w:t>practice,</w:t>
      </w:r>
      <w:r>
        <w:rPr>
          <w:spacing w:val="-4"/>
        </w:rPr>
        <w:t> </w:t>
      </w:r>
      <w:r>
        <w:rPr/>
        <w:t>many</w:t>
      </w:r>
      <w:r>
        <w:rPr>
          <w:spacing w:val="-2"/>
        </w:rPr>
        <w:t> </w:t>
      </w:r>
      <w:r>
        <w:rPr/>
        <w:t>people with PK deficiency take folic acid as it has almost no side effects and very few short- or long- term risks.</w:t>
      </w:r>
    </w:p>
    <w:p>
      <w:pPr>
        <w:spacing w:after="0" w:line="259" w:lineRule="auto"/>
        <w:sectPr>
          <w:pgSz w:w="12240" w:h="15840"/>
          <w:pgMar w:header="0" w:footer="943" w:top="1360" w:bottom="1140" w:left="1340" w:right="1220"/>
        </w:sectPr>
      </w:pPr>
    </w:p>
    <w:p>
      <w:pPr>
        <w:spacing w:line="259" w:lineRule="auto" w:before="83"/>
        <w:ind w:left="100" w:right="262" w:firstLine="0"/>
        <w:jc w:val="left"/>
        <w:rPr>
          <w:sz w:val="22"/>
        </w:rPr>
      </w:pPr>
      <w:r>
        <w:rPr>
          <w:rFonts w:ascii="Arial"/>
          <w:i/>
          <w:sz w:val="22"/>
          <w:u w:val="single"/>
        </w:rPr>
        <w:t>Recommendation C3</w:t>
      </w:r>
      <w:r>
        <w:rPr>
          <w:rFonts w:ascii="Arial"/>
          <w:i/>
          <w:sz w:val="22"/>
        </w:rPr>
        <w:t>. The expert panel recommends treatment with </w:t>
      </w:r>
      <w:r>
        <w:rPr>
          <w:rFonts w:ascii="Arial"/>
          <w:i/>
          <w:sz w:val="22"/>
          <w:u w:val="single"/>
        </w:rPr>
        <w:t>regular</w:t>
      </w:r>
      <w:r>
        <w:rPr>
          <w:rFonts w:ascii="Arial"/>
          <w:i/>
          <w:sz w:val="22"/>
        </w:rPr>
        <w:t> red cell transfusions</w:t>
      </w:r>
      <w:r>
        <w:rPr>
          <w:rFonts w:ascii="Arial"/>
          <w:i/>
          <w:spacing w:val="-1"/>
          <w:sz w:val="22"/>
        </w:rPr>
        <w:t> </w:t>
      </w:r>
      <w:r>
        <w:rPr>
          <w:rFonts w:ascii="Arial"/>
          <w:i/>
          <w:sz w:val="22"/>
        </w:rPr>
        <w:t>in</w:t>
      </w:r>
      <w:r>
        <w:rPr>
          <w:rFonts w:ascii="Arial"/>
          <w:i/>
          <w:spacing w:val="-4"/>
          <w:sz w:val="22"/>
        </w:rPr>
        <w:t> </w:t>
      </w:r>
      <w:r>
        <w:rPr>
          <w:rFonts w:ascii="Arial"/>
          <w:i/>
          <w:sz w:val="22"/>
        </w:rPr>
        <w:t>children</w:t>
      </w:r>
      <w:r>
        <w:rPr>
          <w:rFonts w:ascii="Arial"/>
          <w:i/>
          <w:spacing w:val="-2"/>
          <w:sz w:val="22"/>
        </w:rPr>
        <w:t> </w:t>
      </w:r>
      <w:r>
        <w:rPr>
          <w:rFonts w:ascii="Arial"/>
          <w:i/>
          <w:sz w:val="22"/>
        </w:rPr>
        <w:t>5</w:t>
      </w:r>
      <w:r>
        <w:rPr>
          <w:rFonts w:ascii="Arial"/>
          <w:i/>
          <w:spacing w:val="-4"/>
          <w:sz w:val="22"/>
        </w:rPr>
        <w:t> </w:t>
      </w:r>
      <w:r>
        <w:rPr>
          <w:rFonts w:ascii="Arial"/>
          <w:i/>
          <w:sz w:val="22"/>
        </w:rPr>
        <w:t>years</w:t>
      </w:r>
      <w:r>
        <w:rPr>
          <w:rFonts w:ascii="Arial"/>
          <w:i/>
          <w:spacing w:val="-4"/>
          <w:sz w:val="22"/>
        </w:rPr>
        <w:t> </w:t>
      </w:r>
      <w:r>
        <w:rPr>
          <w:rFonts w:ascii="Arial"/>
          <w:i/>
          <w:sz w:val="22"/>
        </w:rPr>
        <w:t>of</w:t>
      </w:r>
      <w:r>
        <w:rPr>
          <w:rFonts w:ascii="Arial"/>
          <w:i/>
          <w:spacing w:val="-3"/>
          <w:sz w:val="22"/>
        </w:rPr>
        <w:t> </w:t>
      </w:r>
      <w:r>
        <w:rPr>
          <w:rFonts w:ascii="Arial"/>
          <w:i/>
          <w:sz w:val="22"/>
        </w:rPr>
        <w:t>age</w:t>
      </w:r>
      <w:r>
        <w:rPr>
          <w:rFonts w:ascii="Arial"/>
          <w:i/>
          <w:spacing w:val="-4"/>
          <w:sz w:val="22"/>
        </w:rPr>
        <w:t> </w:t>
      </w:r>
      <w:r>
        <w:rPr>
          <w:rFonts w:ascii="Arial"/>
          <w:i/>
          <w:sz w:val="22"/>
        </w:rPr>
        <w:t>and</w:t>
      </w:r>
      <w:r>
        <w:rPr>
          <w:rFonts w:ascii="Arial"/>
          <w:i/>
          <w:spacing w:val="-2"/>
          <w:sz w:val="22"/>
        </w:rPr>
        <w:t> </w:t>
      </w:r>
      <w:r>
        <w:rPr>
          <w:rFonts w:ascii="Arial"/>
          <w:i/>
          <w:sz w:val="22"/>
        </w:rPr>
        <w:t>older</w:t>
      </w:r>
      <w:r>
        <w:rPr>
          <w:rFonts w:ascii="Arial"/>
          <w:i/>
          <w:spacing w:val="-3"/>
          <w:sz w:val="22"/>
        </w:rPr>
        <w:t> </w:t>
      </w:r>
      <w:r>
        <w:rPr>
          <w:rFonts w:ascii="Arial"/>
          <w:i/>
          <w:sz w:val="22"/>
        </w:rPr>
        <w:t>and</w:t>
      </w:r>
      <w:r>
        <w:rPr>
          <w:rFonts w:ascii="Arial"/>
          <w:i/>
          <w:spacing w:val="-2"/>
          <w:sz w:val="22"/>
        </w:rPr>
        <w:t> </w:t>
      </w:r>
      <w:r>
        <w:rPr>
          <w:rFonts w:ascii="Arial"/>
          <w:i/>
          <w:sz w:val="22"/>
        </w:rPr>
        <w:t>adults</w:t>
      </w:r>
      <w:r>
        <w:rPr>
          <w:rFonts w:ascii="Arial"/>
          <w:i/>
          <w:spacing w:val="-1"/>
          <w:sz w:val="22"/>
        </w:rPr>
        <w:t> </w:t>
      </w:r>
      <w:r>
        <w:rPr>
          <w:rFonts w:ascii="Arial"/>
          <w:i/>
          <w:sz w:val="22"/>
        </w:rPr>
        <w:t>with</w:t>
      </w:r>
      <w:r>
        <w:rPr>
          <w:rFonts w:ascii="Arial"/>
          <w:i/>
          <w:spacing w:val="-4"/>
          <w:sz w:val="22"/>
        </w:rPr>
        <w:t> </w:t>
      </w:r>
      <w:r>
        <w:rPr>
          <w:rFonts w:ascii="Arial"/>
          <w:i/>
          <w:sz w:val="22"/>
        </w:rPr>
        <w:t>pyruvate</w:t>
      </w:r>
      <w:r>
        <w:rPr>
          <w:rFonts w:ascii="Arial"/>
          <w:i/>
          <w:spacing w:val="-4"/>
          <w:sz w:val="22"/>
        </w:rPr>
        <w:t> </w:t>
      </w:r>
      <w:r>
        <w:rPr>
          <w:rFonts w:ascii="Arial"/>
          <w:i/>
          <w:sz w:val="22"/>
        </w:rPr>
        <w:t>kinase</w:t>
      </w:r>
      <w:r>
        <w:rPr>
          <w:rFonts w:ascii="Arial"/>
          <w:i/>
          <w:spacing w:val="-2"/>
          <w:sz w:val="22"/>
        </w:rPr>
        <w:t> </w:t>
      </w:r>
      <w:r>
        <w:rPr>
          <w:rFonts w:ascii="Arial"/>
          <w:i/>
          <w:sz w:val="22"/>
        </w:rPr>
        <w:t>deficiency</w:t>
      </w:r>
      <w:r>
        <w:rPr>
          <w:rFonts w:ascii="Arial"/>
          <w:i/>
          <w:spacing w:val="-1"/>
          <w:sz w:val="22"/>
        </w:rPr>
        <w:t> </w:t>
      </w:r>
      <w:r>
        <w:rPr>
          <w:rFonts w:ascii="Arial"/>
          <w:i/>
          <w:sz w:val="22"/>
        </w:rPr>
        <w:t>who have symptomatic anemia despite splenectomy or are unsuitable for or unwilling to undergo splenectomy to improve symptoms of anemia. </w:t>
      </w:r>
      <w:r>
        <w:rPr>
          <w:sz w:val="22"/>
        </w:rPr>
        <w:t>(Certainty of evidence: low; strength of recommendation: strong; agreement, 92%).</w:t>
      </w:r>
    </w:p>
    <w:p>
      <w:pPr>
        <w:pStyle w:val="BodyText"/>
        <w:spacing w:before="19"/>
        <w:ind w:left="0"/>
      </w:pPr>
    </w:p>
    <w:p>
      <w:pPr>
        <w:pStyle w:val="BodyText"/>
        <w:spacing w:line="259" w:lineRule="auto" w:before="1"/>
        <w:ind w:right="215"/>
      </w:pPr>
      <w:r>
        <w:rPr>
          <w:rFonts w:ascii="Arial"/>
          <w:i/>
        </w:rPr>
        <w:t>Evidence/clinical considerations</w:t>
      </w:r>
      <w:r>
        <w:rPr/>
        <w:t>: Supportive management of symptomatic patients with PK deficiency older than 5 years of age includes splenectomy and regular red cell transfusions. Splenectomy offers the possibility of symptomatic improvement, without the need for regular hospital</w:t>
      </w:r>
      <w:r>
        <w:rPr>
          <w:spacing w:val="-3"/>
        </w:rPr>
        <w:t> </w:t>
      </w:r>
      <w:r>
        <w:rPr/>
        <w:t>attendance</w:t>
      </w:r>
      <w:r>
        <w:rPr>
          <w:spacing w:val="-4"/>
        </w:rPr>
        <w:t> </w:t>
      </w:r>
      <w:r>
        <w:rPr/>
        <w:t>for</w:t>
      </w:r>
      <w:r>
        <w:rPr>
          <w:spacing w:val="-3"/>
        </w:rPr>
        <w:t> </w:t>
      </w:r>
      <w:r>
        <w:rPr/>
        <w:t>transfusions,</w:t>
      </w:r>
      <w:r>
        <w:rPr>
          <w:spacing w:val="-3"/>
        </w:rPr>
        <w:t> </w:t>
      </w:r>
      <w:r>
        <w:rPr/>
        <w:t>but</w:t>
      </w:r>
      <w:r>
        <w:rPr>
          <w:spacing w:val="-5"/>
        </w:rPr>
        <w:t> </w:t>
      </w:r>
      <w:r>
        <w:rPr/>
        <w:t>may</w:t>
      </w:r>
      <w:r>
        <w:rPr>
          <w:spacing w:val="-2"/>
        </w:rPr>
        <w:t> </w:t>
      </w:r>
      <w:r>
        <w:rPr/>
        <w:t>not</w:t>
      </w:r>
      <w:r>
        <w:rPr>
          <w:spacing w:val="-3"/>
        </w:rPr>
        <w:t> </w:t>
      </w:r>
      <w:r>
        <w:rPr/>
        <w:t>be</w:t>
      </w:r>
      <w:r>
        <w:rPr>
          <w:spacing w:val="-2"/>
        </w:rPr>
        <w:t> </w:t>
      </w:r>
      <w:r>
        <w:rPr/>
        <w:t>acceptable</w:t>
      </w:r>
      <w:r>
        <w:rPr>
          <w:spacing w:val="-4"/>
        </w:rPr>
        <w:t> </w:t>
      </w:r>
      <w:r>
        <w:rPr/>
        <w:t>to</w:t>
      </w:r>
      <w:r>
        <w:rPr>
          <w:spacing w:val="-4"/>
        </w:rPr>
        <w:t> </w:t>
      </w:r>
      <w:r>
        <w:rPr/>
        <w:t>some individuals because</w:t>
      </w:r>
      <w:r>
        <w:rPr>
          <w:spacing w:val="-2"/>
        </w:rPr>
        <w:t> </w:t>
      </w:r>
      <w:r>
        <w:rPr/>
        <w:t>of the surgical risk, the long-term complications associated with immunodeficiency and cardiovascular disease and the irreversibility of the procedure if there is no clinical benefit.</w:t>
      </w:r>
    </w:p>
    <w:p>
      <w:pPr>
        <w:pStyle w:val="BodyText"/>
        <w:spacing w:line="259" w:lineRule="auto"/>
        <w:ind w:right="302"/>
      </w:pPr>
      <w:r>
        <w:rPr/>
        <w:t>Regular blood transfusions offer the potential advantages of providing a more predictable increase in hemoglobin level, and can be modified or stopped as circumstances change, but involve much more time in hospitals and long-term iron chelation. Blood transfusions are also not</w:t>
      </w:r>
      <w:r>
        <w:rPr>
          <w:spacing w:val="-4"/>
        </w:rPr>
        <w:t> </w:t>
      </w:r>
      <w:r>
        <w:rPr/>
        <w:t>readily</w:t>
      </w:r>
      <w:r>
        <w:rPr>
          <w:spacing w:val="-2"/>
        </w:rPr>
        <w:t> </w:t>
      </w:r>
      <w:r>
        <w:rPr/>
        <w:t>available</w:t>
      </w:r>
      <w:r>
        <w:rPr>
          <w:spacing w:val="-3"/>
        </w:rPr>
        <w:t> </w:t>
      </w:r>
      <w:r>
        <w:rPr/>
        <w:t>in</w:t>
      </w:r>
      <w:r>
        <w:rPr>
          <w:spacing w:val="-3"/>
        </w:rPr>
        <w:t> </w:t>
      </w:r>
      <w:r>
        <w:rPr/>
        <w:t>many</w:t>
      </w:r>
      <w:r>
        <w:rPr>
          <w:spacing w:val="-2"/>
        </w:rPr>
        <w:t> </w:t>
      </w:r>
      <w:r>
        <w:rPr/>
        <w:t>countries</w:t>
      </w:r>
      <w:r>
        <w:rPr>
          <w:spacing w:val="-3"/>
        </w:rPr>
        <w:t> </w:t>
      </w:r>
      <w:r>
        <w:rPr/>
        <w:t>and</w:t>
      </w:r>
      <w:r>
        <w:rPr>
          <w:spacing w:val="-4"/>
        </w:rPr>
        <w:t> </w:t>
      </w:r>
      <w:r>
        <w:rPr/>
        <w:t>may</w:t>
      </w:r>
      <w:r>
        <w:rPr>
          <w:spacing w:val="-3"/>
        </w:rPr>
        <w:t> </w:t>
      </w:r>
      <w:r>
        <w:rPr/>
        <w:t>carry</w:t>
      </w:r>
      <w:r>
        <w:rPr>
          <w:spacing w:val="-5"/>
        </w:rPr>
        <w:t> </w:t>
      </w:r>
      <w:r>
        <w:rPr/>
        <w:t>significant</w:t>
      </w:r>
      <w:r>
        <w:rPr>
          <w:spacing w:val="-4"/>
        </w:rPr>
        <w:t> </w:t>
      </w:r>
      <w:r>
        <w:rPr/>
        <w:t>risks,</w:t>
      </w:r>
      <w:r>
        <w:rPr>
          <w:spacing w:val="-1"/>
        </w:rPr>
        <w:t> </w:t>
      </w:r>
      <w:r>
        <w:rPr/>
        <w:t>which</w:t>
      </w:r>
      <w:r>
        <w:rPr>
          <w:spacing w:val="-3"/>
        </w:rPr>
        <w:t> </w:t>
      </w:r>
      <w:r>
        <w:rPr/>
        <w:t>vary</w:t>
      </w:r>
      <w:r>
        <w:rPr>
          <w:spacing w:val="-2"/>
        </w:rPr>
        <w:t> </w:t>
      </w:r>
      <w:r>
        <w:rPr/>
        <w:t>with</w:t>
      </w:r>
      <w:r>
        <w:rPr>
          <w:spacing w:val="-5"/>
        </w:rPr>
        <w:t> </w:t>
      </w:r>
      <w:r>
        <w:rPr/>
        <w:t>country and are typically much greater in low- and middle-income countries; these risks include infections, alloimmunization and iron overload.</w:t>
      </w:r>
    </w:p>
    <w:p>
      <w:pPr>
        <w:pStyle w:val="BodyText"/>
        <w:spacing w:line="259" w:lineRule="auto" w:before="156"/>
        <w:ind w:right="215"/>
      </w:pPr>
      <w:r>
        <w:rPr/>
        <w:t>The degree of anemia may vary over the lifespan in patients with PK deficiency. Typically, anemia</w:t>
      </w:r>
      <w:r>
        <w:rPr>
          <w:spacing w:val="-2"/>
        </w:rPr>
        <w:t> </w:t>
      </w:r>
      <w:r>
        <w:rPr/>
        <w:t>is</w:t>
      </w:r>
      <w:r>
        <w:rPr>
          <w:spacing w:val="-4"/>
        </w:rPr>
        <w:t> </w:t>
      </w:r>
      <w:r>
        <w:rPr/>
        <w:t>more</w:t>
      </w:r>
      <w:r>
        <w:rPr>
          <w:spacing w:val="-4"/>
        </w:rPr>
        <w:t> </w:t>
      </w:r>
      <w:r>
        <w:rPr/>
        <w:t>severe</w:t>
      </w:r>
      <w:r>
        <w:rPr>
          <w:spacing w:val="-2"/>
        </w:rPr>
        <w:t> </w:t>
      </w:r>
      <w:r>
        <w:rPr/>
        <w:t>in</w:t>
      </w:r>
      <w:r>
        <w:rPr>
          <w:spacing w:val="-2"/>
        </w:rPr>
        <w:t> </w:t>
      </w:r>
      <w:r>
        <w:rPr/>
        <w:t>infancy</w:t>
      </w:r>
      <w:r>
        <w:rPr>
          <w:spacing w:val="-4"/>
        </w:rPr>
        <w:t> </w:t>
      </w:r>
      <w:r>
        <w:rPr/>
        <w:t>and</w:t>
      </w:r>
      <w:r>
        <w:rPr>
          <w:spacing w:val="-4"/>
        </w:rPr>
        <w:t> </w:t>
      </w:r>
      <w:r>
        <w:rPr/>
        <w:t>tends</w:t>
      </w:r>
      <w:r>
        <w:rPr>
          <w:spacing w:val="-4"/>
        </w:rPr>
        <w:t> </w:t>
      </w:r>
      <w:r>
        <w:rPr/>
        <w:t>to</w:t>
      </w:r>
      <w:r>
        <w:rPr>
          <w:spacing w:val="-4"/>
        </w:rPr>
        <w:t> </w:t>
      </w:r>
      <w:r>
        <w:rPr/>
        <w:t>improve</w:t>
      </w:r>
      <w:r>
        <w:rPr>
          <w:spacing w:val="-2"/>
        </w:rPr>
        <w:t> </w:t>
      </w:r>
      <w:r>
        <w:rPr/>
        <w:t>with</w:t>
      </w:r>
      <w:r>
        <w:rPr>
          <w:spacing w:val="-4"/>
        </w:rPr>
        <w:t> </w:t>
      </w:r>
      <w:r>
        <w:rPr/>
        <w:t>adolescence,</w:t>
      </w:r>
      <w:r>
        <w:rPr>
          <w:spacing w:val="-5"/>
        </w:rPr>
        <w:t> </w:t>
      </w:r>
      <w:r>
        <w:rPr/>
        <w:t>which</w:t>
      </w:r>
      <w:r>
        <w:rPr>
          <w:spacing w:val="-2"/>
        </w:rPr>
        <w:t> </w:t>
      </w:r>
      <w:r>
        <w:rPr/>
        <w:t>may</w:t>
      </w:r>
      <w:r>
        <w:rPr>
          <w:spacing w:val="-4"/>
        </w:rPr>
        <w:t> </w:t>
      </w:r>
      <w:r>
        <w:rPr/>
        <w:t>coincide with a decreased frequency of viral infections and relative improvement post-splenectomy in patients undergoing splenectomy prior to adolescence. However, worsening of hemoglobin levels and fatigue may reoccur in adults as patients age.</w:t>
      </w:r>
      <w:r>
        <w:rPr>
          <w:vertAlign w:val="superscript"/>
        </w:rPr>
        <w:t>3-5</w:t>
      </w:r>
      <w:r>
        <w:rPr>
          <w:spacing w:val="-8"/>
          <w:vertAlign w:val="baseline"/>
        </w:rPr>
        <w:t> </w:t>
      </w:r>
      <w:r>
        <w:rPr>
          <w:vertAlign w:val="baseline"/>
        </w:rPr>
        <w:t>Additionally, tolerance for an unchanged chronic anemia may worsen due to age-related cardiopulmonary decline.</w:t>
      </w:r>
      <w:r>
        <w:rPr>
          <w:vertAlign w:val="superscript"/>
        </w:rPr>
        <w:t>43</w:t>
      </w:r>
    </w:p>
    <w:p>
      <w:pPr>
        <w:pStyle w:val="BodyText"/>
        <w:spacing w:line="256" w:lineRule="auto" w:before="159"/>
        <w:ind w:right="215"/>
      </w:pPr>
      <w:r>
        <w:rPr/>
        <w:t>The</w:t>
      </w:r>
      <w:r>
        <w:rPr>
          <w:spacing w:val="-3"/>
        </w:rPr>
        <w:t> </w:t>
      </w:r>
      <w:r>
        <w:rPr/>
        <w:t>decision</w:t>
      </w:r>
      <w:r>
        <w:rPr>
          <w:spacing w:val="-3"/>
        </w:rPr>
        <w:t> </w:t>
      </w:r>
      <w:r>
        <w:rPr/>
        <w:t>to</w:t>
      </w:r>
      <w:r>
        <w:rPr>
          <w:spacing w:val="-5"/>
        </w:rPr>
        <w:t> </w:t>
      </w:r>
      <w:r>
        <w:rPr/>
        <w:t>start</w:t>
      </w:r>
      <w:r>
        <w:rPr>
          <w:spacing w:val="-1"/>
        </w:rPr>
        <w:t> </w:t>
      </w:r>
      <w:r>
        <w:rPr/>
        <w:t>long-term</w:t>
      </w:r>
      <w:r>
        <w:rPr>
          <w:spacing w:val="-4"/>
        </w:rPr>
        <w:t> </w:t>
      </w:r>
      <w:r>
        <w:rPr/>
        <w:t>regular</w:t>
      </w:r>
      <w:r>
        <w:rPr>
          <w:spacing w:val="-4"/>
        </w:rPr>
        <w:t> </w:t>
      </w:r>
      <w:r>
        <w:rPr/>
        <w:t>blood</w:t>
      </w:r>
      <w:r>
        <w:rPr>
          <w:spacing w:val="-5"/>
        </w:rPr>
        <w:t> </w:t>
      </w:r>
      <w:r>
        <w:rPr/>
        <w:t>transfusions</w:t>
      </w:r>
      <w:r>
        <w:rPr>
          <w:spacing w:val="-2"/>
        </w:rPr>
        <w:t> </w:t>
      </w:r>
      <w:r>
        <w:rPr/>
        <w:t>should</w:t>
      </w:r>
      <w:r>
        <w:rPr>
          <w:spacing w:val="-5"/>
        </w:rPr>
        <w:t> </w:t>
      </w:r>
      <w:r>
        <w:rPr/>
        <w:t>be</w:t>
      </w:r>
      <w:r>
        <w:rPr>
          <w:spacing w:val="-5"/>
        </w:rPr>
        <w:t> </w:t>
      </w:r>
      <w:r>
        <w:rPr/>
        <w:t>made</w:t>
      </w:r>
      <w:r>
        <w:rPr>
          <w:spacing w:val="-5"/>
        </w:rPr>
        <w:t> </w:t>
      </w:r>
      <w:r>
        <w:rPr/>
        <w:t>jointly</w:t>
      </w:r>
      <w:r>
        <w:rPr>
          <w:spacing w:val="-3"/>
        </w:rPr>
        <w:t> </w:t>
      </w:r>
      <w:r>
        <w:rPr/>
        <w:t>with</w:t>
      </w:r>
      <w:r>
        <w:rPr>
          <w:spacing w:val="-3"/>
        </w:rPr>
        <w:t> </w:t>
      </w:r>
      <w:r>
        <w:rPr/>
        <w:t>patients and families and is an alternative to splenectomy.</w:t>
      </w:r>
    </w:p>
    <w:p>
      <w:pPr>
        <w:pStyle w:val="BodyText"/>
        <w:ind w:left="0"/>
      </w:pPr>
    </w:p>
    <w:p>
      <w:pPr>
        <w:pStyle w:val="BodyText"/>
        <w:spacing w:before="92"/>
        <w:ind w:left="0"/>
      </w:pPr>
    </w:p>
    <w:p>
      <w:pPr>
        <w:spacing w:line="259" w:lineRule="auto" w:before="0"/>
        <w:ind w:left="100" w:right="215" w:firstLine="0"/>
        <w:jc w:val="left"/>
        <w:rPr>
          <w:sz w:val="22"/>
        </w:rPr>
      </w:pPr>
      <w:r>
        <w:rPr>
          <w:rFonts w:ascii="Arial"/>
          <w:i/>
          <w:sz w:val="22"/>
          <w:u w:val="single"/>
        </w:rPr>
        <w:t>Recommendation</w:t>
      </w:r>
      <w:r>
        <w:rPr>
          <w:rFonts w:ascii="Arial"/>
          <w:i/>
          <w:spacing w:val="-3"/>
          <w:sz w:val="22"/>
          <w:u w:val="single"/>
        </w:rPr>
        <w:t> </w:t>
      </w:r>
      <w:r>
        <w:rPr>
          <w:rFonts w:ascii="Arial"/>
          <w:i/>
          <w:sz w:val="22"/>
          <w:u w:val="single"/>
        </w:rPr>
        <w:t>C4</w:t>
      </w:r>
      <w:r>
        <w:rPr>
          <w:rFonts w:ascii="Arial"/>
          <w:i/>
          <w:sz w:val="22"/>
        </w:rPr>
        <w:t>.</w:t>
      </w:r>
      <w:r>
        <w:rPr>
          <w:rFonts w:ascii="Arial"/>
          <w:i/>
          <w:spacing w:val="-4"/>
          <w:sz w:val="22"/>
        </w:rPr>
        <w:t> </w:t>
      </w:r>
      <w:r>
        <w:rPr>
          <w:rFonts w:ascii="Arial"/>
          <w:i/>
          <w:sz w:val="22"/>
        </w:rPr>
        <w:t>The</w:t>
      </w:r>
      <w:r>
        <w:rPr>
          <w:rFonts w:ascii="Arial"/>
          <w:i/>
          <w:spacing w:val="-3"/>
          <w:sz w:val="22"/>
        </w:rPr>
        <w:t> </w:t>
      </w:r>
      <w:r>
        <w:rPr>
          <w:rFonts w:ascii="Arial"/>
          <w:i/>
          <w:sz w:val="22"/>
        </w:rPr>
        <w:t>expert</w:t>
      </w:r>
      <w:r>
        <w:rPr>
          <w:rFonts w:ascii="Arial"/>
          <w:i/>
          <w:spacing w:val="-2"/>
          <w:sz w:val="22"/>
        </w:rPr>
        <w:t> </w:t>
      </w:r>
      <w:r>
        <w:rPr>
          <w:rFonts w:ascii="Arial"/>
          <w:i/>
          <w:sz w:val="22"/>
        </w:rPr>
        <w:t>panel</w:t>
      </w:r>
      <w:r>
        <w:rPr>
          <w:rFonts w:ascii="Arial"/>
          <w:i/>
          <w:spacing w:val="-6"/>
          <w:sz w:val="22"/>
        </w:rPr>
        <w:t> </w:t>
      </w:r>
      <w:r>
        <w:rPr>
          <w:rFonts w:ascii="Arial"/>
          <w:i/>
          <w:sz w:val="22"/>
        </w:rPr>
        <w:t>recommends</w:t>
      </w:r>
      <w:r>
        <w:rPr>
          <w:rFonts w:ascii="Arial"/>
          <w:i/>
          <w:spacing w:val="-2"/>
          <w:sz w:val="22"/>
        </w:rPr>
        <w:t> </w:t>
      </w:r>
      <w:r>
        <w:rPr>
          <w:rFonts w:ascii="Arial"/>
          <w:i/>
          <w:sz w:val="22"/>
        </w:rPr>
        <w:t>that</w:t>
      </w:r>
      <w:r>
        <w:rPr>
          <w:rFonts w:ascii="Arial"/>
          <w:i/>
          <w:spacing w:val="-4"/>
          <w:sz w:val="22"/>
        </w:rPr>
        <w:t> </w:t>
      </w:r>
      <w:r>
        <w:rPr>
          <w:rFonts w:ascii="Arial"/>
          <w:i/>
          <w:sz w:val="22"/>
        </w:rPr>
        <w:t>red</w:t>
      </w:r>
      <w:r>
        <w:rPr>
          <w:rFonts w:ascii="Arial"/>
          <w:i/>
          <w:spacing w:val="-5"/>
          <w:sz w:val="22"/>
        </w:rPr>
        <w:t> </w:t>
      </w:r>
      <w:r>
        <w:rPr>
          <w:rFonts w:ascii="Arial"/>
          <w:i/>
          <w:sz w:val="22"/>
        </w:rPr>
        <w:t>cell</w:t>
      </w:r>
      <w:r>
        <w:rPr>
          <w:rFonts w:ascii="Arial"/>
          <w:i/>
          <w:spacing w:val="-3"/>
          <w:sz w:val="22"/>
        </w:rPr>
        <w:t> </w:t>
      </w:r>
      <w:r>
        <w:rPr>
          <w:rFonts w:ascii="Arial"/>
          <w:i/>
          <w:sz w:val="22"/>
        </w:rPr>
        <w:t>transfusions</w:t>
      </w:r>
      <w:r>
        <w:rPr>
          <w:rFonts w:ascii="Arial"/>
          <w:i/>
          <w:spacing w:val="-2"/>
          <w:sz w:val="22"/>
        </w:rPr>
        <w:t> </w:t>
      </w:r>
      <w:r>
        <w:rPr>
          <w:rFonts w:ascii="Arial"/>
          <w:i/>
          <w:sz w:val="22"/>
        </w:rPr>
        <w:t>be</w:t>
      </w:r>
      <w:r>
        <w:rPr>
          <w:rFonts w:ascii="Arial"/>
          <w:i/>
          <w:spacing w:val="-3"/>
          <w:sz w:val="22"/>
        </w:rPr>
        <w:t> </w:t>
      </w:r>
      <w:r>
        <w:rPr>
          <w:rFonts w:ascii="Arial"/>
          <w:i/>
          <w:sz w:val="22"/>
        </w:rPr>
        <w:t>administered to children and adults with pyruvate kinase deficiency on the basis of anemia symptoms and complications</w:t>
      </w:r>
      <w:r>
        <w:rPr>
          <w:rFonts w:ascii="Arial"/>
          <w:i/>
          <w:spacing w:val="-2"/>
          <w:sz w:val="22"/>
        </w:rPr>
        <w:t> </w:t>
      </w:r>
      <w:r>
        <w:rPr>
          <w:rFonts w:ascii="Arial"/>
          <w:i/>
          <w:sz w:val="22"/>
        </w:rPr>
        <w:t>rather</w:t>
      </w:r>
      <w:r>
        <w:rPr>
          <w:rFonts w:ascii="Arial"/>
          <w:i/>
          <w:spacing w:val="-1"/>
          <w:sz w:val="22"/>
        </w:rPr>
        <w:t> </w:t>
      </w:r>
      <w:r>
        <w:rPr>
          <w:rFonts w:ascii="Arial"/>
          <w:i/>
          <w:sz w:val="22"/>
        </w:rPr>
        <w:t>than a universal</w:t>
      </w:r>
      <w:r>
        <w:rPr>
          <w:rFonts w:ascii="Arial"/>
          <w:i/>
          <w:spacing w:val="-1"/>
          <w:sz w:val="22"/>
        </w:rPr>
        <w:t> </w:t>
      </w:r>
      <w:r>
        <w:rPr>
          <w:rFonts w:ascii="Arial"/>
          <w:i/>
          <w:sz w:val="22"/>
        </w:rPr>
        <w:t>hemoglobin</w:t>
      </w:r>
      <w:r>
        <w:rPr>
          <w:rFonts w:ascii="Arial"/>
          <w:i/>
          <w:spacing w:val="-2"/>
          <w:sz w:val="22"/>
        </w:rPr>
        <w:t> </w:t>
      </w:r>
      <w:r>
        <w:rPr>
          <w:rFonts w:ascii="Arial"/>
          <w:i/>
          <w:sz w:val="22"/>
        </w:rPr>
        <w:t>transfusion</w:t>
      </w:r>
      <w:r>
        <w:rPr>
          <w:rFonts w:ascii="Arial"/>
          <w:i/>
          <w:spacing w:val="-2"/>
          <w:sz w:val="22"/>
        </w:rPr>
        <w:t> </w:t>
      </w:r>
      <w:r>
        <w:rPr>
          <w:rFonts w:ascii="Arial"/>
          <w:i/>
          <w:sz w:val="22"/>
        </w:rPr>
        <w:t>threshold. </w:t>
      </w:r>
      <w:r>
        <w:rPr>
          <w:sz w:val="22"/>
        </w:rPr>
        <w:t>(Certainty</w:t>
      </w:r>
      <w:r>
        <w:rPr>
          <w:spacing w:val="-1"/>
          <w:sz w:val="22"/>
        </w:rPr>
        <w:t> </w:t>
      </w:r>
      <w:r>
        <w:rPr>
          <w:sz w:val="22"/>
        </w:rPr>
        <w:t>of</w:t>
      </w:r>
      <w:r>
        <w:rPr>
          <w:spacing w:val="-1"/>
          <w:sz w:val="22"/>
        </w:rPr>
        <w:t> </w:t>
      </w:r>
      <w:r>
        <w:rPr>
          <w:sz w:val="22"/>
        </w:rPr>
        <w:t>evidence: low; strength of recommendation: strong; agreement, 87%).</w:t>
      </w:r>
    </w:p>
    <w:p>
      <w:pPr>
        <w:pStyle w:val="BodyText"/>
        <w:spacing w:before="21"/>
        <w:ind w:left="0"/>
      </w:pPr>
    </w:p>
    <w:p>
      <w:pPr>
        <w:pStyle w:val="BodyText"/>
        <w:spacing w:line="259" w:lineRule="auto"/>
        <w:ind w:right="302"/>
      </w:pPr>
      <w:r>
        <w:rPr>
          <w:rFonts w:ascii="Arial"/>
          <w:i/>
        </w:rPr>
        <w:t>Evidence/clinical considerations: </w:t>
      </w:r>
      <w:r>
        <w:rPr/>
        <w:t>Hemoglobin levels vary in people with PK deficiency, and typically</w:t>
      </w:r>
      <w:r>
        <w:rPr>
          <w:spacing w:val="-2"/>
        </w:rPr>
        <w:t> </w:t>
      </w:r>
      <w:r>
        <w:rPr/>
        <w:t>are</w:t>
      </w:r>
      <w:r>
        <w:rPr>
          <w:spacing w:val="-5"/>
        </w:rPr>
        <w:t> </w:t>
      </w:r>
      <w:r>
        <w:rPr/>
        <w:t>lower</w:t>
      </w:r>
      <w:r>
        <w:rPr>
          <w:spacing w:val="-2"/>
        </w:rPr>
        <w:t> </w:t>
      </w:r>
      <w:r>
        <w:rPr/>
        <w:t>during</w:t>
      </w:r>
      <w:r>
        <w:rPr>
          <w:spacing w:val="-5"/>
        </w:rPr>
        <w:t> </w:t>
      </w:r>
      <w:r>
        <w:rPr/>
        <w:t>infections</w:t>
      </w:r>
      <w:r>
        <w:rPr>
          <w:spacing w:val="-5"/>
        </w:rPr>
        <w:t> </w:t>
      </w:r>
      <w:r>
        <w:rPr/>
        <w:t>or</w:t>
      </w:r>
      <w:r>
        <w:rPr>
          <w:spacing w:val="-4"/>
        </w:rPr>
        <w:t> </w:t>
      </w:r>
      <w:r>
        <w:rPr/>
        <w:t>other</w:t>
      </w:r>
      <w:r>
        <w:rPr>
          <w:spacing w:val="-4"/>
        </w:rPr>
        <w:t> </w:t>
      </w:r>
      <w:r>
        <w:rPr/>
        <w:t>concomitant</w:t>
      </w:r>
      <w:r>
        <w:rPr>
          <w:spacing w:val="-4"/>
        </w:rPr>
        <w:t> </w:t>
      </w:r>
      <w:r>
        <w:rPr/>
        <w:t>illnesses.</w:t>
      </w:r>
      <w:r>
        <w:rPr>
          <w:spacing w:val="-6"/>
        </w:rPr>
        <w:t> </w:t>
      </w:r>
      <w:r>
        <w:rPr/>
        <w:t>The</w:t>
      </w:r>
      <w:r>
        <w:rPr>
          <w:spacing w:val="-5"/>
        </w:rPr>
        <w:t> </w:t>
      </w:r>
      <w:r>
        <w:rPr/>
        <w:t>symptoms</w:t>
      </w:r>
      <w:r>
        <w:rPr>
          <w:spacing w:val="-5"/>
        </w:rPr>
        <w:t> </w:t>
      </w:r>
      <w:r>
        <w:rPr/>
        <w:t>associated with a certain degree of anemia also vary between individuals and in the same person at different times; relevant factors include co-existent disease, particularly cardiovascular and respiratory problems, levels of fitness, and environmental factors such as physical and emotional demands, altitude, and planned activities. This variation occurs in both non- transfused and regularly transfused individuals, although is more marked in the former.</w:t>
      </w:r>
    </w:p>
    <w:p>
      <w:pPr>
        <w:pStyle w:val="BodyText"/>
        <w:spacing w:line="259" w:lineRule="auto" w:before="159"/>
      </w:pPr>
      <w:r>
        <w:rPr/>
        <w:t>Unplanned/episodic transfusions are frequently necessary in PK deficiency, typically when increased anemia is associated with related symptoms, such as increased fatigue, dyspnea, headaches or chest pain. The need for transfusions may also be supported by signs such as tachypnea, tachycardia, and increased pallor. The decision to give an unplanned/episodic transfusion</w:t>
      </w:r>
      <w:r>
        <w:rPr>
          <w:spacing w:val="-3"/>
        </w:rPr>
        <w:t> </w:t>
      </w:r>
      <w:r>
        <w:rPr/>
        <w:t>is</w:t>
      </w:r>
      <w:r>
        <w:rPr>
          <w:spacing w:val="-2"/>
        </w:rPr>
        <w:t> </w:t>
      </w:r>
      <w:r>
        <w:rPr/>
        <w:t>primarily</w:t>
      </w:r>
      <w:r>
        <w:rPr>
          <w:spacing w:val="-2"/>
        </w:rPr>
        <w:t> </w:t>
      </w:r>
      <w:r>
        <w:rPr/>
        <w:t>based</w:t>
      </w:r>
      <w:r>
        <w:rPr>
          <w:spacing w:val="-3"/>
        </w:rPr>
        <w:t> </w:t>
      </w:r>
      <w:r>
        <w:rPr/>
        <w:t>on</w:t>
      </w:r>
      <w:r>
        <w:rPr>
          <w:spacing w:val="-3"/>
        </w:rPr>
        <w:t> </w:t>
      </w:r>
      <w:r>
        <w:rPr/>
        <w:t>symptoms</w:t>
      </w:r>
      <w:r>
        <w:rPr>
          <w:spacing w:val="-5"/>
        </w:rPr>
        <w:t> </w:t>
      </w:r>
      <w:r>
        <w:rPr/>
        <w:t>rather</w:t>
      </w:r>
      <w:r>
        <w:rPr>
          <w:spacing w:val="-4"/>
        </w:rPr>
        <w:t> </w:t>
      </w:r>
      <w:r>
        <w:rPr/>
        <w:t>than</w:t>
      </w:r>
      <w:r>
        <w:rPr>
          <w:spacing w:val="-3"/>
        </w:rPr>
        <w:t> </w:t>
      </w:r>
      <w:r>
        <w:rPr/>
        <w:t>an</w:t>
      </w:r>
      <w:r>
        <w:rPr>
          <w:spacing w:val="-5"/>
        </w:rPr>
        <w:t> </w:t>
      </w:r>
      <w:r>
        <w:rPr/>
        <w:t>arbitrary</w:t>
      </w:r>
      <w:r>
        <w:rPr>
          <w:spacing w:val="-4"/>
        </w:rPr>
        <w:t> </w:t>
      </w:r>
      <w:r>
        <w:rPr/>
        <w:t>hemoglobin</w:t>
      </w:r>
      <w:r>
        <w:rPr>
          <w:spacing w:val="-3"/>
        </w:rPr>
        <w:t> </w:t>
      </w:r>
      <w:r>
        <w:rPr/>
        <w:t>threshold</w:t>
      </w:r>
      <w:r>
        <w:rPr>
          <w:spacing w:val="-2"/>
        </w:rPr>
        <w:t> </w:t>
      </w:r>
      <w:r>
        <w:rPr/>
        <w:t>often</w:t>
      </w:r>
    </w:p>
    <w:p>
      <w:pPr>
        <w:spacing w:after="0" w:line="259" w:lineRule="auto"/>
        <w:sectPr>
          <w:pgSz w:w="12240" w:h="15840"/>
          <w:pgMar w:header="0" w:footer="943" w:top="1360" w:bottom="1140" w:left="1340" w:right="1220"/>
        </w:sectPr>
      </w:pPr>
    </w:p>
    <w:p>
      <w:pPr>
        <w:pStyle w:val="BodyText"/>
        <w:spacing w:line="259" w:lineRule="auto" w:before="83"/>
        <w:ind w:right="423"/>
      </w:pPr>
      <w:r>
        <w:rPr/>
        <w:t>used to trigger transfusions in the general population (such as 7 or 8 g/dL</w:t>
      </w:r>
      <w:r>
        <w:rPr>
          <w:spacing w:val="-2"/>
        </w:rPr>
        <w:t> </w:t>
      </w:r>
      <w:r>
        <w:rPr/>
        <w:t>that are commonly employed), and the hemoglobin level should be interpreted relative to the patient’s known steady-state</w:t>
      </w:r>
      <w:r>
        <w:rPr>
          <w:spacing w:val="-3"/>
        </w:rPr>
        <w:t> </w:t>
      </w:r>
      <w:r>
        <w:rPr/>
        <w:t>level;</w:t>
      </w:r>
      <w:r>
        <w:rPr>
          <w:spacing w:val="-3"/>
        </w:rPr>
        <w:t> </w:t>
      </w:r>
      <w:r>
        <w:rPr/>
        <w:t>transfusion</w:t>
      </w:r>
      <w:r>
        <w:rPr>
          <w:spacing w:val="-3"/>
        </w:rPr>
        <w:t> </w:t>
      </w:r>
      <w:r>
        <w:rPr/>
        <w:t>will</w:t>
      </w:r>
      <w:r>
        <w:rPr>
          <w:spacing w:val="-3"/>
        </w:rPr>
        <w:t> </w:t>
      </w:r>
      <w:r>
        <w:rPr/>
        <w:t>almost</w:t>
      </w:r>
      <w:r>
        <w:rPr>
          <w:spacing w:val="-2"/>
        </w:rPr>
        <w:t> </w:t>
      </w:r>
      <w:r>
        <w:rPr/>
        <w:t>always</w:t>
      </w:r>
      <w:r>
        <w:rPr>
          <w:spacing w:val="-4"/>
        </w:rPr>
        <w:t> </w:t>
      </w:r>
      <w:r>
        <w:rPr/>
        <w:t>be</w:t>
      </w:r>
      <w:r>
        <w:rPr>
          <w:spacing w:val="-3"/>
        </w:rPr>
        <w:t> </w:t>
      </w:r>
      <w:r>
        <w:rPr/>
        <w:t>needed</w:t>
      </w:r>
      <w:r>
        <w:rPr>
          <w:spacing w:val="-3"/>
        </w:rPr>
        <w:t> </w:t>
      </w:r>
      <w:r>
        <w:rPr/>
        <w:t>if</w:t>
      </w:r>
      <w:r>
        <w:rPr>
          <w:spacing w:val="-3"/>
        </w:rPr>
        <w:t> </w:t>
      </w:r>
      <w:r>
        <w:rPr/>
        <w:t>the</w:t>
      </w:r>
      <w:r>
        <w:rPr>
          <w:spacing w:val="-4"/>
        </w:rPr>
        <w:t> </w:t>
      </w:r>
      <w:r>
        <w:rPr/>
        <w:t>hemoglobin</w:t>
      </w:r>
      <w:r>
        <w:rPr>
          <w:spacing w:val="-3"/>
        </w:rPr>
        <w:t> </w:t>
      </w:r>
      <w:r>
        <w:rPr/>
        <w:t>is</w:t>
      </w:r>
      <w:r>
        <w:rPr>
          <w:spacing w:val="-3"/>
        </w:rPr>
        <w:t> </w:t>
      </w:r>
      <w:r>
        <w:rPr/>
        <w:t>below</w:t>
      </w:r>
      <w:r>
        <w:rPr>
          <w:spacing w:val="-3"/>
        </w:rPr>
        <w:t> </w:t>
      </w:r>
      <w:r>
        <w:rPr/>
        <w:t>5 g/dL. The decision to transfuse is more difficult in infants, who are typically unable to describe symptoms and so typically may require transfusion based on hemoglobin levels and signs.</w:t>
      </w:r>
    </w:p>
    <w:p>
      <w:pPr>
        <w:pStyle w:val="BodyText"/>
        <w:spacing w:line="259" w:lineRule="auto"/>
        <w:ind w:right="302"/>
      </w:pPr>
      <w:r>
        <w:rPr/>
        <w:t>Older</w:t>
      </w:r>
      <w:r>
        <w:rPr>
          <w:spacing w:val="-2"/>
        </w:rPr>
        <w:t> </w:t>
      </w:r>
      <w:r>
        <w:rPr/>
        <w:t>patients</w:t>
      </w:r>
      <w:r>
        <w:rPr>
          <w:spacing w:val="-5"/>
        </w:rPr>
        <w:t> </w:t>
      </w:r>
      <w:r>
        <w:rPr/>
        <w:t>with</w:t>
      </w:r>
      <w:r>
        <w:rPr>
          <w:spacing w:val="-3"/>
        </w:rPr>
        <w:t> </w:t>
      </w:r>
      <w:r>
        <w:rPr/>
        <w:t>cardiovascular</w:t>
      </w:r>
      <w:r>
        <w:rPr>
          <w:spacing w:val="-2"/>
        </w:rPr>
        <w:t> </w:t>
      </w:r>
      <w:r>
        <w:rPr/>
        <w:t>impairment</w:t>
      </w:r>
      <w:r>
        <w:rPr>
          <w:spacing w:val="-4"/>
        </w:rPr>
        <w:t> </w:t>
      </w:r>
      <w:r>
        <w:rPr/>
        <w:t>may</w:t>
      </w:r>
      <w:r>
        <w:rPr>
          <w:spacing w:val="-3"/>
        </w:rPr>
        <w:t> </w:t>
      </w:r>
      <w:r>
        <w:rPr/>
        <w:t>require</w:t>
      </w:r>
      <w:r>
        <w:rPr>
          <w:spacing w:val="-5"/>
        </w:rPr>
        <w:t> </w:t>
      </w:r>
      <w:r>
        <w:rPr/>
        <w:t>the</w:t>
      </w:r>
      <w:r>
        <w:rPr>
          <w:spacing w:val="-5"/>
        </w:rPr>
        <w:t> </w:t>
      </w:r>
      <w:r>
        <w:rPr/>
        <w:t>hemoglobin</w:t>
      </w:r>
      <w:r>
        <w:rPr>
          <w:spacing w:val="-3"/>
        </w:rPr>
        <w:t> </w:t>
      </w:r>
      <w:r>
        <w:rPr/>
        <w:t>to</w:t>
      </w:r>
      <w:r>
        <w:rPr>
          <w:spacing w:val="-5"/>
        </w:rPr>
        <w:t> </w:t>
      </w:r>
      <w:r>
        <w:rPr/>
        <w:t>be</w:t>
      </w:r>
      <w:r>
        <w:rPr>
          <w:spacing w:val="-3"/>
        </w:rPr>
        <w:t> </w:t>
      </w:r>
      <w:r>
        <w:rPr/>
        <w:t>kept</w:t>
      </w:r>
      <w:r>
        <w:rPr>
          <w:spacing w:val="-1"/>
        </w:rPr>
        <w:t> </w:t>
      </w:r>
      <w:r>
        <w:rPr/>
        <w:t>at</w:t>
      </w:r>
      <w:r>
        <w:rPr>
          <w:spacing w:val="-4"/>
        </w:rPr>
        <w:t> </w:t>
      </w:r>
      <w:r>
        <w:rPr/>
        <w:t>higher levels. The use of transfusions may also be influenced by planned activities, such as travel, school</w:t>
      </w:r>
      <w:r>
        <w:rPr>
          <w:spacing w:val="-4"/>
        </w:rPr>
        <w:t> </w:t>
      </w:r>
      <w:r>
        <w:rPr/>
        <w:t>trips</w:t>
      </w:r>
      <w:r>
        <w:rPr>
          <w:spacing w:val="-3"/>
        </w:rPr>
        <w:t> </w:t>
      </w:r>
      <w:r>
        <w:rPr/>
        <w:t>and</w:t>
      </w:r>
      <w:r>
        <w:rPr>
          <w:spacing w:val="-5"/>
        </w:rPr>
        <w:t> </w:t>
      </w:r>
      <w:r>
        <w:rPr/>
        <w:t>certain</w:t>
      </w:r>
      <w:r>
        <w:rPr>
          <w:spacing w:val="-3"/>
        </w:rPr>
        <w:t> </w:t>
      </w:r>
      <w:r>
        <w:rPr/>
        <w:t>activities,</w:t>
      </w:r>
      <w:r>
        <w:rPr>
          <w:spacing w:val="-4"/>
        </w:rPr>
        <w:t> </w:t>
      </w:r>
      <w:r>
        <w:rPr/>
        <w:t>such</w:t>
      </w:r>
      <w:r>
        <w:rPr>
          <w:spacing w:val="-3"/>
        </w:rPr>
        <w:t> </w:t>
      </w:r>
      <w:r>
        <w:rPr/>
        <w:t>as</w:t>
      </w:r>
      <w:r>
        <w:rPr>
          <w:spacing w:val="-2"/>
        </w:rPr>
        <w:t> </w:t>
      </w:r>
      <w:r>
        <w:rPr/>
        <w:t>skiing</w:t>
      </w:r>
      <w:r>
        <w:rPr>
          <w:spacing w:val="-3"/>
        </w:rPr>
        <w:t> </w:t>
      </w:r>
      <w:r>
        <w:rPr/>
        <w:t>or</w:t>
      </w:r>
      <w:r>
        <w:rPr>
          <w:spacing w:val="-2"/>
        </w:rPr>
        <w:t> </w:t>
      </w:r>
      <w:r>
        <w:rPr/>
        <w:t>unaccustomed</w:t>
      </w:r>
      <w:r>
        <w:rPr>
          <w:spacing w:val="-3"/>
        </w:rPr>
        <w:t> </w:t>
      </w:r>
      <w:r>
        <w:rPr/>
        <w:t>exercise.</w:t>
      </w:r>
      <w:r>
        <w:rPr>
          <w:spacing w:val="-4"/>
        </w:rPr>
        <w:t> </w:t>
      </w:r>
      <w:r>
        <w:rPr/>
        <w:t>Overall,</w:t>
      </w:r>
      <w:r>
        <w:rPr>
          <w:spacing w:val="-4"/>
        </w:rPr>
        <w:t> </w:t>
      </w:r>
      <w:r>
        <w:rPr/>
        <w:t>the</w:t>
      </w:r>
      <w:r>
        <w:rPr>
          <w:spacing w:val="-5"/>
        </w:rPr>
        <w:t> </w:t>
      </w:r>
      <w:r>
        <w:rPr/>
        <w:t>giving of unplanned transfusions is a complicated decision based on a combination of symptoms, laboratory results, circumstances and the wishes of patients and families.</w:t>
      </w:r>
    </w:p>
    <w:p>
      <w:pPr>
        <w:pStyle w:val="BodyText"/>
        <w:ind w:left="0"/>
      </w:pPr>
    </w:p>
    <w:p>
      <w:pPr>
        <w:pStyle w:val="BodyText"/>
        <w:spacing w:before="86"/>
        <w:ind w:left="0"/>
      </w:pPr>
    </w:p>
    <w:p>
      <w:pPr>
        <w:spacing w:line="259" w:lineRule="auto" w:before="0"/>
        <w:ind w:left="100" w:right="215" w:firstLine="0"/>
        <w:jc w:val="left"/>
        <w:rPr>
          <w:sz w:val="22"/>
        </w:rPr>
      </w:pPr>
      <w:r>
        <w:rPr>
          <w:rFonts w:ascii="Arial"/>
          <w:i/>
          <w:sz w:val="22"/>
          <w:u w:val="single"/>
        </w:rPr>
        <w:t>Recommendation</w:t>
      </w:r>
      <w:r>
        <w:rPr>
          <w:rFonts w:ascii="Arial"/>
          <w:i/>
          <w:spacing w:val="-3"/>
          <w:sz w:val="22"/>
          <w:u w:val="single"/>
        </w:rPr>
        <w:t> </w:t>
      </w:r>
      <w:r>
        <w:rPr>
          <w:rFonts w:ascii="Arial"/>
          <w:i/>
          <w:sz w:val="22"/>
          <w:u w:val="single"/>
        </w:rPr>
        <w:t>C5</w:t>
      </w:r>
      <w:r>
        <w:rPr>
          <w:rFonts w:ascii="Arial"/>
          <w:i/>
          <w:sz w:val="22"/>
        </w:rPr>
        <w:t>.</w:t>
      </w:r>
      <w:r>
        <w:rPr>
          <w:rFonts w:ascii="Arial"/>
          <w:i/>
          <w:spacing w:val="-4"/>
          <w:sz w:val="22"/>
        </w:rPr>
        <w:t> </w:t>
      </w:r>
      <w:r>
        <w:rPr>
          <w:rFonts w:ascii="Arial"/>
          <w:i/>
          <w:sz w:val="22"/>
        </w:rPr>
        <w:t>The</w:t>
      </w:r>
      <w:r>
        <w:rPr>
          <w:rFonts w:ascii="Arial"/>
          <w:i/>
          <w:spacing w:val="-3"/>
          <w:sz w:val="22"/>
        </w:rPr>
        <w:t> </w:t>
      </w:r>
      <w:r>
        <w:rPr>
          <w:rFonts w:ascii="Arial"/>
          <w:i/>
          <w:sz w:val="22"/>
        </w:rPr>
        <w:t>expert</w:t>
      </w:r>
      <w:r>
        <w:rPr>
          <w:rFonts w:ascii="Arial"/>
          <w:i/>
          <w:spacing w:val="-1"/>
          <w:sz w:val="22"/>
        </w:rPr>
        <w:t> </w:t>
      </w:r>
      <w:r>
        <w:rPr>
          <w:rFonts w:ascii="Arial"/>
          <w:i/>
          <w:sz w:val="22"/>
        </w:rPr>
        <w:t>panel</w:t>
      </w:r>
      <w:r>
        <w:rPr>
          <w:rFonts w:ascii="Arial"/>
          <w:i/>
          <w:spacing w:val="-6"/>
          <w:sz w:val="22"/>
        </w:rPr>
        <w:t> </w:t>
      </w:r>
      <w:r>
        <w:rPr>
          <w:rFonts w:ascii="Arial"/>
          <w:i/>
          <w:sz w:val="22"/>
        </w:rPr>
        <w:t>suggests</w:t>
      </w:r>
      <w:r>
        <w:rPr>
          <w:rFonts w:ascii="Arial"/>
          <w:i/>
          <w:spacing w:val="-5"/>
          <w:sz w:val="22"/>
        </w:rPr>
        <w:t> </w:t>
      </w:r>
      <w:r>
        <w:rPr>
          <w:rFonts w:ascii="Arial"/>
          <w:i/>
          <w:sz w:val="22"/>
        </w:rPr>
        <w:t>that</w:t>
      </w:r>
      <w:r>
        <w:rPr>
          <w:rFonts w:ascii="Arial"/>
          <w:i/>
          <w:spacing w:val="-4"/>
          <w:sz w:val="22"/>
        </w:rPr>
        <w:t> </w:t>
      </w:r>
      <w:r>
        <w:rPr>
          <w:rFonts w:ascii="Arial"/>
          <w:i/>
          <w:sz w:val="22"/>
        </w:rPr>
        <w:t>if</w:t>
      </w:r>
      <w:r>
        <w:rPr>
          <w:rFonts w:ascii="Arial"/>
          <w:i/>
          <w:spacing w:val="-1"/>
          <w:sz w:val="22"/>
        </w:rPr>
        <w:t> </w:t>
      </w:r>
      <w:r>
        <w:rPr>
          <w:rFonts w:ascii="Arial"/>
          <w:i/>
          <w:sz w:val="22"/>
        </w:rPr>
        <w:t>a</w:t>
      </w:r>
      <w:r>
        <w:rPr>
          <w:rFonts w:ascii="Arial"/>
          <w:i/>
          <w:spacing w:val="-5"/>
          <w:sz w:val="22"/>
        </w:rPr>
        <w:t> </w:t>
      </w:r>
      <w:r>
        <w:rPr>
          <w:rFonts w:ascii="Arial"/>
          <w:i/>
          <w:sz w:val="22"/>
        </w:rPr>
        <w:t>splenectomy</w:t>
      </w:r>
      <w:r>
        <w:rPr>
          <w:rFonts w:ascii="Arial"/>
          <w:i/>
          <w:spacing w:val="-5"/>
          <w:sz w:val="22"/>
        </w:rPr>
        <w:t> </w:t>
      </w:r>
      <w:r>
        <w:rPr>
          <w:rFonts w:ascii="Arial"/>
          <w:i/>
          <w:sz w:val="22"/>
        </w:rPr>
        <w:t>is</w:t>
      </w:r>
      <w:r>
        <w:rPr>
          <w:rFonts w:ascii="Arial"/>
          <w:i/>
          <w:spacing w:val="-2"/>
          <w:sz w:val="22"/>
        </w:rPr>
        <w:t> </w:t>
      </w:r>
      <w:r>
        <w:rPr>
          <w:rFonts w:ascii="Arial"/>
          <w:i/>
          <w:sz w:val="22"/>
        </w:rPr>
        <w:t>planned</w:t>
      </w:r>
      <w:r>
        <w:rPr>
          <w:rFonts w:ascii="Arial"/>
          <w:i/>
          <w:spacing w:val="-3"/>
          <w:sz w:val="22"/>
        </w:rPr>
        <w:t> </w:t>
      </w:r>
      <w:r>
        <w:rPr>
          <w:rFonts w:ascii="Arial"/>
          <w:i/>
          <w:sz w:val="22"/>
        </w:rPr>
        <w:t>in</w:t>
      </w:r>
      <w:r>
        <w:rPr>
          <w:rFonts w:ascii="Arial"/>
          <w:i/>
          <w:spacing w:val="-3"/>
          <w:sz w:val="22"/>
        </w:rPr>
        <w:t> </w:t>
      </w:r>
      <w:r>
        <w:rPr>
          <w:rFonts w:ascii="Arial"/>
          <w:i/>
          <w:sz w:val="22"/>
        </w:rPr>
        <w:t>a</w:t>
      </w:r>
      <w:r>
        <w:rPr>
          <w:rFonts w:ascii="Arial"/>
          <w:i/>
          <w:spacing w:val="-3"/>
          <w:sz w:val="22"/>
        </w:rPr>
        <w:t> </w:t>
      </w:r>
      <w:r>
        <w:rPr>
          <w:rFonts w:ascii="Arial"/>
          <w:i/>
          <w:sz w:val="22"/>
        </w:rPr>
        <w:t>patient with pyruvate kinase deficiency, cholecystectomy is also considered and discussed with the patient, family, and/or caregiver. </w:t>
      </w:r>
      <w:r>
        <w:rPr>
          <w:sz w:val="22"/>
        </w:rPr>
        <w:t>(Certainty of evidence: low; strength of recommendation: conditional; agreement, 96%).</w:t>
      </w:r>
    </w:p>
    <w:p>
      <w:pPr>
        <w:pStyle w:val="BodyText"/>
        <w:spacing w:before="17"/>
        <w:ind w:left="0"/>
      </w:pPr>
    </w:p>
    <w:p>
      <w:pPr>
        <w:pStyle w:val="BodyText"/>
        <w:spacing w:line="259" w:lineRule="auto"/>
      </w:pPr>
      <w:r>
        <w:rPr>
          <w:rFonts w:ascii="Arial"/>
          <w:i/>
        </w:rPr>
        <w:t>Evidence/clinical considerations</w:t>
      </w:r>
      <w:r>
        <w:rPr/>
        <w:t>: The incidence of gallstones and gallstone complications are increased in PK deficiency, predominantly due to the development of pigmented gallstones associated</w:t>
      </w:r>
      <w:r>
        <w:rPr>
          <w:spacing w:val="-3"/>
        </w:rPr>
        <w:t> </w:t>
      </w:r>
      <w:r>
        <w:rPr/>
        <w:t>with</w:t>
      </w:r>
      <w:r>
        <w:rPr>
          <w:spacing w:val="-5"/>
        </w:rPr>
        <w:t> </w:t>
      </w:r>
      <w:r>
        <w:rPr/>
        <w:t>chronic</w:t>
      </w:r>
      <w:r>
        <w:rPr>
          <w:spacing w:val="-7"/>
        </w:rPr>
        <w:t> </w:t>
      </w:r>
      <w:r>
        <w:rPr/>
        <w:t>hemolysis.</w:t>
      </w:r>
      <w:r>
        <w:rPr>
          <w:vertAlign w:val="superscript"/>
        </w:rPr>
        <w:t>3</w:t>
      </w:r>
      <w:r>
        <w:rPr>
          <w:spacing w:val="40"/>
          <w:vertAlign w:val="baseline"/>
        </w:rPr>
        <w:t> </w:t>
      </w:r>
      <w:r>
        <w:rPr>
          <w:vertAlign w:val="baseline"/>
        </w:rPr>
        <w:t>In</w:t>
      </w:r>
      <w:r>
        <w:rPr>
          <w:spacing w:val="-5"/>
          <w:vertAlign w:val="baseline"/>
        </w:rPr>
        <w:t> </w:t>
      </w:r>
      <w:r>
        <w:rPr>
          <w:vertAlign w:val="baseline"/>
        </w:rPr>
        <w:t>the</w:t>
      </w:r>
      <w:r>
        <w:rPr>
          <w:spacing w:val="-5"/>
          <w:vertAlign w:val="baseline"/>
        </w:rPr>
        <w:t> </w:t>
      </w:r>
      <w:r>
        <w:rPr>
          <w:vertAlign w:val="baseline"/>
        </w:rPr>
        <w:t>PK</w:t>
      </w:r>
      <w:r>
        <w:rPr>
          <w:spacing w:val="-3"/>
          <w:vertAlign w:val="baseline"/>
        </w:rPr>
        <w:t> </w:t>
      </w:r>
      <w:r>
        <w:rPr>
          <w:vertAlign w:val="baseline"/>
        </w:rPr>
        <w:t>Deficiency</w:t>
      </w:r>
      <w:r>
        <w:rPr>
          <w:spacing w:val="-2"/>
          <w:vertAlign w:val="baseline"/>
        </w:rPr>
        <w:t> </w:t>
      </w:r>
      <w:r>
        <w:rPr>
          <w:vertAlign w:val="baseline"/>
        </w:rPr>
        <w:t>Natural</w:t>
      </w:r>
      <w:r>
        <w:rPr>
          <w:spacing w:val="-4"/>
          <w:vertAlign w:val="baseline"/>
        </w:rPr>
        <w:t> </w:t>
      </w:r>
      <w:r>
        <w:rPr>
          <w:vertAlign w:val="baseline"/>
        </w:rPr>
        <w:t>History</w:t>
      </w:r>
      <w:r>
        <w:rPr>
          <w:spacing w:val="-5"/>
          <w:vertAlign w:val="baseline"/>
        </w:rPr>
        <w:t> </w:t>
      </w:r>
      <w:r>
        <w:rPr>
          <w:vertAlign w:val="baseline"/>
        </w:rPr>
        <w:t>Study,</w:t>
      </w:r>
      <w:r>
        <w:rPr>
          <w:spacing w:val="-1"/>
          <w:vertAlign w:val="baseline"/>
        </w:rPr>
        <w:t> </w:t>
      </w:r>
      <w:r>
        <w:rPr>
          <w:vertAlign w:val="baseline"/>
        </w:rPr>
        <w:t>40%</w:t>
      </w:r>
      <w:r>
        <w:rPr>
          <w:spacing w:val="-3"/>
          <w:vertAlign w:val="baseline"/>
        </w:rPr>
        <w:t> </w:t>
      </w:r>
      <w:r>
        <w:rPr>
          <w:vertAlign w:val="baseline"/>
        </w:rPr>
        <w:t>of</w:t>
      </w:r>
      <w:r>
        <w:rPr>
          <w:spacing w:val="-4"/>
          <w:vertAlign w:val="baseline"/>
        </w:rPr>
        <w:t> </w:t>
      </w:r>
      <w:r>
        <w:rPr>
          <w:vertAlign w:val="baseline"/>
        </w:rPr>
        <w:t>the</w:t>
      </w:r>
      <w:r>
        <w:rPr>
          <w:spacing w:val="-5"/>
          <w:vertAlign w:val="baseline"/>
        </w:rPr>
        <w:t> </w:t>
      </w:r>
      <w:r>
        <w:rPr>
          <w:vertAlign w:val="baseline"/>
        </w:rPr>
        <w:t>254 patients had undergone cholecystectomy, and 21% cholecystectomies were performed simultaneously with splenectomy.</w:t>
      </w:r>
      <w:r>
        <w:rPr>
          <w:vertAlign w:val="superscript"/>
        </w:rPr>
        <w:t>3</w:t>
      </w:r>
      <w:r>
        <w:rPr>
          <w:vertAlign w:val="baseline"/>
        </w:rPr>
        <w:t> However, of 121 patients with splenectomy without prior or simultaneous cholecystectomy, 48% later required cholecystectomy.</w:t>
      </w:r>
    </w:p>
    <w:p>
      <w:pPr>
        <w:pStyle w:val="BodyText"/>
        <w:ind w:left="0"/>
      </w:pPr>
    </w:p>
    <w:p>
      <w:pPr>
        <w:pStyle w:val="BodyText"/>
        <w:spacing w:before="87"/>
        <w:ind w:left="0"/>
      </w:pPr>
    </w:p>
    <w:p>
      <w:pPr>
        <w:pStyle w:val="BodyText"/>
        <w:spacing w:line="259" w:lineRule="auto" w:before="1"/>
        <w:ind w:right="231"/>
      </w:pPr>
      <w:r>
        <w:rPr/>
        <w:t>Based on the high risk of cholecystectomy at some point in people with PK deficiency, it is recommended that cholecystectomy is considered if a splenectomy is being performed. This is likely to be particularly beneficial if gallstones, or possibly biliary sludge, are already present,</w:t>
      </w:r>
      <w:r>
        <w:rPr/>
        <w:t> and potentially avoids the need for a second operation and reduces the risk of the serious complications associated with gallstones, including cholecystitis, pancreatitis, biliary sepsis and obstructive</w:t>
      </w:r>
      <w:r>
        <w:rPr>
          <w:spacing w:val="-3"/>
        </w:rPr>
        <w:t> </w:t>
      </w:r>
      <w:r>
        <w:rPr/>
        <w:t>jaundice.</w:t>
      </w:r>
      <w:r>
        <w:rPr>
          <w:spacing w:val="-4"/>
        </w:rPr>
        <w:t> </w:t>
      </w:r>
      <w:r>
        <w:rPr/>
        <w:t>It</w:t>
      </w:r>
      <w:r>
        <w:rPr>
          <w:spacing w:val="-1"/>
        </w:rPr>
        <w:t> </w:t>
      </w:r>
      <w:r>
        <w:rPr/>
        <w:t>is</w:t>
      </w:r>
      <w:r>
        <w:rPr>
          <w:spacing w:val="-5"/>
        </w:rPr>
        <w:t> </w:t>
      </w:r>
      <w:r>
        <w:rPr/>
        <w:t>less</w:t>
      </w:r>
      <w:r>
        <w:rPr>
          <w:spacing w:val="-3"/>
        </w:rPr>
        <w:t> </w:t>
      </w:r>
      <w:r>
        <w:rPr/>
        <w:t>clear</w:t>
      </w:r>
      <w:r>
        <w:rPr>
          <w:spacing w:val="-4"/>
        </w:rPr>
        <w:t> </w:t>
      </w:r>
      <w:r>
        <w:rPr/>
        <w:t>whether</w:t>
      </w:r>
      <w:r>
        <w:rPr>
          <w:spacing w:val="-2"/>
        </w:rPr>
        <w:t> </w:t>
      </w:r>
      <w:r>
        <w:rPr/>
        <w:t>a</w:t>
      </w:r>
      <w:r>
        <w:rPr>
          <w:spacing w:val="-3"/>
        </w:rPr>
        <w:t> </w:t>
      </w:r>
      <w:r>
        <w:rPr/>
        <w:t>healthy</w:t>
      </w:r>
      <w:r>
        <w:rPr>
          <w:spacing w:val="-2"/>
        </w:rPr>
        <w:t> </w:t>
      </w:r>
      <w:r>
        <w:rPr/>
        <w:t>gallbladder</w:t>
      </w:r>
      <w:r>
        <w:rPr>
          <w:spacing w:val="-2"/>
        </w:rPr>
        <w:t> </w:t>
      </w:r>
      <w:r>
        <w:rPr/>
        <w:t>should</w:t>
      </w:r>
      <w:r>
        <w:rPr>
          <w:spacing w:val="-3"/>
        </w:rPr>
        <w:t> </w:t>
      </w:r>
      <w:r>
        <w:rPr/>
        <w:t>be</w:t>
      </w:r>
      <w:r>
        <w:rPr>
          <w:spacing w:val="-3"/>
        </w:rPr>
        <w:t> </w:t>
      </w:r>
      <w:r>
        <w:rPr/>
        <w:t>removed</w:t>
      </w:r>
      <w:r>
        <w:rPr>
          <w:spacing w:val="-3"/>
        </w:rPr>
        <w:t> </w:t>
      </w:r>
      <w:r>
        <w:rPr/>
        <w:t>at</w:t>
      </w:r>
      <w:r>
        <w:rPr>
          <w:spacing w:val="-4"/>
        </w:rPr>
        <w:t> </w:t>
      </w:r>
      <w:r>
        <w:rPr/>
        <w:t>the</w:t>
      </w:r>
      <w:r>
        <w:rPr>
          <w:spacing w:val="-5"/>
        </w:rPr>
        <w:t> </w:t>
      </w:r>
      <w:r>
        <w:rPr/>
        <w:t>time of splenectomy, although some experts also recommend this.</w:t>
      </w:r>
    </w:p>
    <w:p>
      <w:pPr>
        <w:pStyle w:val="BodyText"/>
        <w:ind w:left="0"/>
      </w:pPr>
    </w:p>
    <w:p>
      <w:pPr>
        <w:pStyle w:val="BodyText"/>
        <w:spacing w:before="85"/>
        <w:ind w:left="0"/>
      </w:pPr>
    </w:p>
    <w:p>
      <w:pPr>
        <w:spacing w:line="259" w:lineRule="auto" w:before="0"/>
        <w:ind w:left="100" w:right="215" w:firstLine="0"/>
        <w:jc w:val="left"/>
        <w:rPr>
          <w:sz w:val="22"/>
        </w:rPr>
      </w:pPr>
      <w:r>
        <w:rPr>
          <w:rFonts w:ascii="Arial"/>
          <w:i/>
          <w:sz w:val="22"/>
          <w:u w:val="single"/>
        </w:rPr>
        <w:t>Recommendation C6</w:t>
      </w:r>
      <w:r>
        <w:rPr>
          <w:rFonts w:ascii="Arial"/>
          <w:i/>
          <w:sz w:val="22"/>
        </w:rPr>
        <w:t>. The expert panel</w:t>
      </w:r>
      <w:r>
        <w:rPr>
          <w:rFonts w:ascii="Arial"/>
          <w:i/>
          <w:spacing w:val="-1"/>
          <w:sz w:val="22"/>
        </w:rPr>
        <w:t> </w:t>
      </w:r>
      <w:r>
        <w:rPr>
          <w:rFonts w:ascii="Arial"/>
          <w:i/>
          <w:sz w:val="22"/>
        </w:rPr>
        <w:t>recommends that appropriate psychological support be offered to children and adults with pyruvate kinase deficiency and their families and/or caregivers.</w:t>
      </w:r>
      <w:r>
        <w:rPr>
          <w:rFonts w:ascii="Arial"/>
          <w:i/>
          <w:spacing w:val="-10"/>
          <w:sz w:val="22"/>
        </w:rPr>
        <w:t> </w:t>
      </w:r>
      <w:r>
        <w:rPr>
          <w:sz w:val="22"/>
        </w:rPr>
        <w:t>(Certainty</w:t>
      </w:r>
      <w:r>
        <w:rPr>
          <w:spacing w:val="-7"/>
          <w:sz w:val="22"/>
        </w:rPr>
        <w:t> </w:t>
      </w:r>
      <w:r>
        <w:rPr>
          <w:sz w:val="22"/>
        </w:rPr>
        <w:t>of</w:t>
      </w:r>
      <w:r>
        <w:rPr>
          <w:spacing w:val="-9"/>
          <w:sz w:val="22"/>
        </w:rPr>
        <w:t> </w:t>
      </w:r>
      <w:r>
        <w:rPr>
          <w:sz w:val="22"/>
        </w:rPr>
        <w:t>evidence:</w:t>
      </w:r>
      <w:r>
        <w:rPr>
          <w:spacing w:val="-6"/>
          <w:sz w:val="22"/>
        </w:rPr>
        <w:t> </w:t>
      </w:r>
      <w:r>
        <w:rPr>
          <w:sz w:val="22"/>
        </w:rPr>
        <w:t>low;</w:t>
      </w:r>
      <w:r>
        <w:rPr>
          <w:spacing w:val="-9"/>
          <w:sz w:val="22"/>
        </w:rPr>
        <w:t> </w:t>
      </w:r>
      <w:r>
        <w:rPr>
          <w:sz w:val="22"/>
        </w:rPr>
        <w:t>strength</w:t>
      </w:r>
      <w:r>
        <w:rPr>
          <w:spacing w:val="-9"/>
          <w:sz w:val="22"/>
        </w:rPr>
        <w:t> </w:t>
      </w:r>
      <w:r>
        <w:rPr>
          <w:sz w:val="22"/>
        </w:rPr>
        <w:t>of</w:t>
      </w:r>
      <w:r>
        <w:rPr>
          <w:spacing w:val="-9"/>
          <w:sz w:val="22"/>
        </w:rPr>
        <w:t> </w:t>
      </w:r>
      <w:r>
        <w:rPr>
          <w:sz w:val="22"/>
        </w:rPr>
        <w:t>recommendation:</w:t>
      </w:r>
      <w:r>
        <w:rPr>
          <w:spacing w:val="-4"/>
          <w:sz w:val="22"/>
        </w:rPr>
        <w:t> </w:t>
      </w:r>
      <w:r>
        <w:rPr>
          <w:sz w:val="22"/>
        </w:rPr>
        <w:t>strong;</w:t>
      </w:r>
      <w:r>
        <w:rPr>
          <w:spacing w:val="-6"/>
          <w:sz w:val="22"/>
        </w:rPr>
        <w:t> </w:t>
      </w:r>
      <w:r>
        <w:rPr>
          <w:sz w:val="22"/>
        </w:rPr>
        <w:t>agreement,</w:t>
      </w:r>
      <w:r>
        <w:rPr>
          <w:spacing w:val="-8"/>
          <w:sz w:val="22"/>
        </w:rPr>
        <w:t> </w:t>
      </w:r>
      <w:r>
        <w:rPr>
          <w:spacing w:val="-2"/>
          <w:sz w:val="22"/>
        </w:rPr>
        <w:t>100%).</w:t>
      </w:r>
    </w:p>
    <w:p>
      <w:pPr>
        <w:pStyle w:val="BodyText"/>
        <w:spacing w:before="19"/>
        <w:ind w:left="0"/>
      </w:pPr>
    </w:p>
    <w:p>
      <w:pPr>
        <w:pStyle w:val="BodyText"/>
        <w:spacing w:line="259" w:lineRule="auto"/>
        <w:ind w:right="215"/>
      </w:pPr>
      <w:r>
        <w:rPr>
          <w:rFonts w:ascii="Arial"/>
          <w:i/>
        </w:rPr>
        <w:t>Evidence/clinical</w:t>
      </w:r>
      <w:r>
        <w:rPr>
          <w:rFonts w:ascii="Arial"/>
          <w:i/>
          <w:spacing w:val="-4"/>
        </w:rPr>
        <w:t> </w:t>
      </w:r>
      <w:r>
        <w:rPr>
          <w:rFonts w:ascii="Arial"/>
          <w:i/>
        </w:rPr>
        <w:t>considerations:</w:t>
      </w:r>
      <w:r>
        <w:rPr>
          <w:rFonts w:ascii="Arial"/>
          <w:i/>
          <w:spacing w:val="-15"/>
        </w:rPr>
        <w:t> </w:t>
      </w:r>
      <w:r>
        <w:rPr/>
        <w:t>As</w:t>
      </w:r>
      <w:r>
        <w:rPr>
          <w:spacing w:val="-5"/>
        </w:rPr>
        <w:t> </w:t>
      </w:r>
      <w:r>
        <w:rPr/>
        <w:t>with</w:t>
      </w:r>
      <w:r>
        <w:rPr>
          <w:spacing w:val="-5"/>
        </w:rPr>
        <w:t> </w:t>
      </w:r>
      <w:r>
        <w:rPr/>
        <w:t>many</w:t>
      </w:r>
      <w:r>
        <w:rPr>
          <w:spacing w:val="-5"/>
        </w:rPr>
        <w:t> </w:t>
      </w:r>
      <w:r>
        <w:rPr/>
        <w:t>chronic</w:t>
      </w:r>
      <w:r>
        <w:rPr>
          <w:spacing w:val="-2"/>
        </w:rPr>
        <w:t> </w:t>
      </w:r>
      <w:r>
        <w:rPr/>
        <w:t>medical</w:t>
      </w:r>
      <w:r>
        <w:rPr>
          <w:spacing w:val="-4"/>
        </w:rPr>
        <w:t> </w:t>
      </w:r>
      <w:r>
        <w:rPr/>
        <w:t>conditions,</w:t>
      </w:r>
      <w:r>
        <w:rPr>
          <w:spacing w:val="-4"/>
        </w:rPr>
        <w:t> </w:t>
      </w:r>
      <w:r>
        <w:rPr/>
        <w:t>comorbid</w:t>
      </w:r>
      <w:r>
        <w:rPr>
          <w:spacing w:val="-5"/>
        </w:rPr>
        <w:t> </w:t>
      </w:r>
      <w:r>
        <w:rPr/>
        <w:t>psychiatric complications including anxiety and depression are common in patients with PK deficiency and their caregivers.</w:t>
      </w:r>
      <w:r>
        <w:rPr>
          <w:vertAlign w:val="superscript"/>
        </w:rPr>
        <w:t>44</w:t>
      </w:r>
      <w:r>
        <w:rPr>
          <w:spacing w:val="-9"/>
          <w:vertAlign w:val="baseline"/>
        </w:rPr>
        <w:t> </w:t>
      </w:r>
      <w:r>
        <w:rPr>
          <w:vertAlign w:val="baseline"/>
        </w:rPr>
        <w:t>A</w:t>
      </w:r>
      <w:r>
        <w:rPr>
          <w:spacing w:val="-7"/>
          <w:vertAlign w:val="baseline"/>
        </w:rPr>
        <w:t> </w:t>
      </w:r>
      <w:r>
        <w:rPr>
          <w:vertAlign w:val="baseline"/>
        </w:rPr>
        <w:t>survey of 200 adults with PK deficiency and 75 adult caregivers found that 21% were worried by their condition, 17% suffered from anxiety and 17% were depressed.</w:t>
      </w:r>
      <w:r>
        <w:rPr>
          <w:vertAlign w:val="superscript"/>
        </w:rPr>
        <w:t>44</w:t>
      </w:r>
      <w:r>
        <w:rPr>
          <w:vertAlign w:val="baseline"/>
        </w:rPr>
        <w:t> There is little or no evidence on which specific psychological therapies are most beneficial for people with PK deficiency, although given the data on psychiatric comorbidity, mental health should</w:t>
      </w:r>
      <w:r>
        <w:rPr>
          <w:spacing w:val="-2"/>
          <w:vertAlign w:val="baseline"/>
        </w:rPr>
        <w:t> </w:t>
      </w:r>
      <w:r>
        <w:rPr>
          <w:vertAlign w:val="baseline"/>
        </w:rPr>
        <w:t>be</w:t>
      </w:r>
      <w:r>
        <w:rPr>
          <w:spacing w:val="-2"/>
          <w:vertAlign w:val="baseline"/>
        </w:rPr>
        <w:t> </w:t>
      </w:r>
      <w:r>
        <w:rPr>
          <w:vertAlign w:val="baseline"/>
        </w:rPr>
        <w:t>discussed</w:t>
      </w:r>
      <w:r>
        <w:rPr>
          <w:spacing w:val="-4"/>
          <w:vertAlign w:val="baseline"/>
        </w:rPr>
        <w:t> </w:t>
      </w:r>
      <w:r>
        <w:rPr>
          <w:vertAlign w:val="baseline"/>
        </w:rPr>
        <w:t>with</w:t>
      </w:r>
      <w:r>
        <w:rPr>
          <w:spacing w:val="-4"/>
          <w:vertAlign w:val="baseline"/>
        </w:rPr>
        <w:t> </w:t>
      </w:r>
      <w:r>
        <w:rPr>
          <w:vertAlign w:val="baseline"/>
        </w:rPr>
        <w:t>patients</w:t>
      </w:r>
      <w:r>
        <w:rPr>
          <w:spacing w:val="-4"/>
          <w:vertAlign w:val="baseline"/>
        </w:rPr>
        <w:t> </w:t>
      </w:r>
      <w:r>
        <w:rPr>
          <w:vertAlign w:val="baseline"/>
        </w:rPr>
        <w:t>and</w:t>
      </w:r>
      <w:r>
        <w:rPr>
          <w:spacing w:val="-4"/>
          <w:vertAlign w:val="baseline"/>
        </w:rPr>
        <w:t> </w:t>
      </w:r>
      <w:r>
        <w:rPr>
          <w:vertAlign w:val="baseline"/>
        </w:rPr>
        <w:t>caregivers</w:t>
      </w:r>
      <w:r>
        <w:rPr>
          <w:spacing w:val="-4"/>
          <w:vertAlign w:val="baseline"/>
        </w:rPr>
        <w:t> </w:t>
      </w:r>
      <w:r>
        <w:rPr>
          <w:vertAlign w:val="baseline"/>
        </w:rPr>
        <w:t>and</w:t>
      </w:r>
      <w:r>
        <w:rPr>
          <w:spacing w:val="-2"/>
          <w:vertAlign w:val="baseline"/>
        </w:rPr>
        <w:t> </w:t>
      </w:r>
      <w:r>
        <w:rPr>
          <w:vertAlign w:val="baseline"/>
        </w:rPr>
        <w:t>services</w:t>
      </w:r>
      <w:r>
        <w:rPr>
          <w:spacing w:val="-4"/>
          <w:vertAlign w:val="baseline"/>
        </w:rPr>
        <w:t> </w:t>
      </w:r>
      <w:r>
        <w:rPr>
          <w:vertAlign w:val="baseline"/>
        </w:rPr>
        <w:t>should</w:t>
      </w:r>
      <w:r>
        <w:rPr>
          <w:spacing w:val="-2"/>
          <w:vertAlign w:val="baseline"/>
        </w:rPr>
        <w:t> </w:t>
      </w:r>
      <w:r>
        <w:rPr>
          <w:vertAlign w:val="baseline"/>
        </w:rPr>
        <w:t>be</w:t>
      </w:r>
      <w:r>
        <w:rPr>
          <w:spacing w:val="-6"/>
          <w:vertAlign w:val="baseline"/>
        </w:rPr>
        <w:t> </w:t>
      </w:r>
      <w:r>
        <w:rPr>
          <w:vertAlign w:val="baseline"/>
        </w:rPr>
        <w:t>made</w:t>
      </w:r>
      <w:r>
        <w:rPr>
          <w:spacing w:val="-2"/>
          <w:vertAlign w:val="baseline"/>
        </w:rPr>
        <w:t> </w:t>
      </w:r>
      <w:r>
        <w:rPr>
          <w:vertAlign w:val="baseline"/>
        </w:rPr>
        <w:t>available</w:t>
      </w:r>
      <w:r>
        <w:rPr>
          <w:spacing w:val="-2"/>
          <w:vertAlign w:val="baseline"/>
        </w:rPr>
        <w:t> </w:t>
      </w:r>
      <w:r>
        <w:rPr>
          <w:vertAlign w:val="baseline"/>
        </w:rPr>
        <w:t>where </w:t>
      </w:r>
      <w:r>
        <w:rPr>
          <w:spacing w:val="-2"/>
          <w:vertAlign w:val="baseline"/>
        </w:rPr>
        <w:t>appropriate.</w:t>
      </w:r>
    </w:p>
    <w:p>
      <w:pPr>
        <w:spacing w:after="0" w:line="259" w:lineRule="auto"/>
        <w:sectPr>
          <w:pgSz w:w="12240" w:h="15840"/>
          <w:pgMar w:header="0" w:footer="943" w:top="1360" w:bottom="1140" w:left="1340" w:right="1220"/>
        </w:sectPr>
      </w:pPr>
    </w:p>
    <w:p>
      <w:pPr>
        <w:pStyle w:val="BodyText"/>
        <w:spacing w:before="4"/>
        <w:ind w:left="0"/>
        <w:rPr>
          <w:sz w:val="17"/>
        </w:rPr>
      </w:pPr>
    </w:p>
    <w:p>
      <w:pPr>
        <w:spacing w:after="0"/>
        <w:rPr>
          <w:sz w:val="17"/>
        </w:rPr>
        <w:sectPr>
          <w:pgSz w:w="12240" w:h="15840"/>
          <w:pgMar w:header="0" w:footer="943" w:top="1820" w:bottom="1140" w:left="1340" w:right="1220"/>
        </w:sectPr>
      </w:pPr>
    </w:p>
    <w:p>
      <w:pPr>
        <w:pStyle w:val="Heading2"/>
        <w:numPr>
          <w:ilvl w:val="1"/>
          <w:numId w:val="3"/>
        </w:numPr>
        <w:tabs>
          <w:tab w:pos="909" w:val="left" w:leader="none"/>
        </w:tabs>
        <w:spacing w:line="240" w:lineRule="auto" w:before="68" w:after="0"/>
        <w:ind w:left="909" w:right="0" w:hanging="358"/>
        <w:jc w:val="left"/>
      </w:pPr>
      <w:r>
        <w:rPr/>
        <w:t>Targeted</w:t>
      </w:r>
      <w:r>
        <w:rPr>
          <w:spacing w:val="-8"/>
        </w:rPr>
        <w:t> </w:t>
      </w:r>
      <w:r>
        <w:rPr/>
        <w:t>and</w:t>
      </w:r>
      <w:r>
        <w:rPr>
          <w:spacing w:val="-9"/>
        </w:rPr>
        <w:t> </w:t>
      </w:r>
      <w:r>
        <w:rPr/>
        <w:t>Advanced</w:t>
      </w:r>
      <w:r>
        <w:rPr>
          <w:spacing w:val="-7"/>
        </w:rPr>
        <w:t> </w:t>
      </w:r>
      <w:r>
        <w:rPr/>
        <w:t>Therapies</w:t>
      </w:r>
      <w:r>
        <w:rPr>
          <w:spacing w:val="-9"/>
        </w:rPr>
        <w:t> </w:t>
      </w:r>
      <w:r>
        <w:rPr/>
        <w:t>in</w:t>
      </w:r>
      <w:r>
        <w:rPr>
          <w:spacing w:val="-5"/>
        </w:rPr>
        <w:t> </w:t>
      </w:r>
      <w:r>
        <w:rPr/>
        <w:t>Pyruvate</w:t>
      </w:r>
      <w:r>
        <w:rPr>
          <w:spacing w:val="-5"/>
        </w:rPr>
        <w:t> </w:t>
      </w:r>
      <w:r>
        <w:rPr/>
        <w:t>Kinase</w:t>
      </w:r>
      <w:r>
        <w:rPr>
          <w:spacing w:val="-5"/>
        </w:rPr>
        <w:t> </w:t>
      </w:r>
      <w:r>
        <w:rPr>
          <w:spacing w:val="-2"/>
        </w:rPr>
        <w:t>Deficiency</w:t>
      </w:r>
    </w:p>
    <w:p>
      <w:pPr>
        <w:spacing w:line="259" w:lineRule="auto" w:before="242"/>
        <w:ind w:left="100" w:right="215" w:firstLine="0"/>
        <w:jc w:val="left"/>
        <w:rPr>
          <w:sz w:val="22"/>
        </w:rPr>
      </w:pPr>
      <w:r>
        <w:rPr>
          <w:rFonts w:ascii="Arial"/>
          <w:i/>
          <w:sz w:val="22"/>
          <w:u w:val="single"/>
        </w:rPr>
        <w:t>Recommendation D1</w:t>
      </w:r>
      <w:r>
        <w:rPr>
          <w:rFonts w:ascii="Arial"/>
          <w:i/>
          <w:sz w:val="22"/>
        </w:rPr>
        <w:t>. The expert panel recommends initiation of mitapivat therapy in adult patients</w:t>
      </w:r>
      <w:r>
        <w:rPr>
          <w:rFonts w:ascii="Arial"/>
          <w:i/>
          <w:spacing w:val="-2"/>
          <w:sz w:val="22"/>
        </w:rPr>
        <w:t> </w:t>
      </w:r>
      <w:r>
        <w:rPr>
          <w:rFonts w:ascii="Arial"/>
          <w:i/>
          <w:sz w:val="22"/>
        </w:rPr>
        <w:t>with</w:t>
      </w:r>
      <w:r>
        <w:rPr>
          <w:rFonts w:ascii="Arial"/>
          <w:i/>
          <w:spacing w:val="-5"/>
          <w:sz w:val="22"/>
        </w:rPr>
        <w:t> </w:t>
      </w:r>
      <w:r>
        <w:rPr>
          <w:rFonts w:ascii="Arial"/>
          <w:i/>
          <w:sz w:val="22"/>
        </w:rPr>
        <w:t>pyruvate</w:t>
      </w:r>
      <w:r>
        <w:rPr>
          <w:rFonts w:ascii="Arial"/>
          <w:i/>
          <w:spacing w:val="-5"/>
          <w:sz w:val="22"/>
        </w:rPr>
        <w:t> </w:t>
      </w:r>
      <w:r>
        <w:rPr>
          <w:rFonts w:ascii="Arial"/>
          <w:i/>
          <w:sz w:val="22"/>
        </w:rPr>
        <w:t>kinase</w:t>
      </w:r>
      <w:r>
        <w:rPr>
          <w:rFonts w:ascii="Arial"/>
          <w:i/>
          <w:spacing w:val="-3"/>
          <w:sz w:val="22"/>
        </w:rPr>
        <w:t> </w:t>
      </w:r>
      <w:r>
        <w:rPr>
          <w:rFonts w:ascii="Arial"/>
          <w:i/>
          <w:sz w:val="22"/>
        </w:rPr>
        <w:t>deficiency</w:t>
      </w:r>
      <w:r>
        <w:rPr>
          <w:rFonts w:ascii="Arial"/>
          <w:i/>
          <w:spacing w:val="-5"/>
          <w:sz w:val="22"/>
        </w:rPr>
        <w:t> </w:t>
      </w:r>
      <w:r>
        <w:rPr>
          <w:rFonts w:ascii="Arial"/>
          <w:i/>
          <w:sz w:val="22"/>
        </w:rPr>
        <w:t>who</w:t>
      </w:r>
      <w:r>
        <w:rPr>
          <w:rFonts w:ascii="Arial"/>
          <w:i/>
          <w:spacing w:val="-3"/>
          <w:sz w:val="22"/>
        </w:rPr>
        <w:t> </w:t>
      </w:r>
      <w:r>
        <w:rPr>
          <w:rFonts w:ascii="Arial"/>
          <w:i/>
          <w:sz w:val="22"/>
        </w:rPr>
        <w:t>are</w:t>
      </w:r>
      <w:r>
        <w:rPr>
          <w:rFonts w:ascii="Arial"/>
          <w:i/>
          <w:spacing w:val="-7"/>
          <w:sz w:val="22"/>
        </w:rPr>
        <w:t> </w:t>
      </w:r>
      <w:r>
        <w:rPr>
          <w:rFonts w:ascii="Arial"/>
          <w:i/>
          <w:sz w:val="22"/>
        </w:rPr>
        <w:t>anemic,</w:t>
      </w:r>
      <w:r>
        <w:rPr>
          <w:rFonts w:ascii="Arial"/>
          <w:i/>
          <w:spacing w:val="-4"/>
          <w:sz w:val="22"/>
        </w:rPr>
        <w:t> </w:t>
      </w:r>
      <w:r>
        <w:rPr>
          <w:rFonts w:ascii="Arial"/>
          <w:i/>
          <w:sz w:val="22"/>
        </w:rPr>
        <w:t>who</w:t>
      </w:r>
      <w:r>
        <w:rPr>
          <w:rFonts w:ascii="Arial"/>
          <w:i/>
          <w:spacing w:val="-3"/>
          <w:sz w:val="22"/>
        </w:rPr>
        <w:t> </w:t>
      </w:r>
      <w:r>
        <w:rPr>
          <w:rFonts w:ascii="Arial"/>
          <w:i/>
          <w:sz w:val="22"/>
        </w:rPr>
        <w:t>are</w:t>
      </w:r>
      <w:r>
        <w:rPr>
          <w:rFonts w:ascii="Arial"/>
          <w:i/>
          <w:spacing w:val="-5"/>
          <w:sz w:val="22"/>
        </w:rPr>
        <w:t> </w:t>
      </w:r>
      <w:r>
        <w:rPr>
          <w:rFonts w:ascii="Arial"/>
          <w:i/>
          <w:sz w:val="22"/>
        </w:rPr>
        <w:t>not</w:t>
      </w:r>
      <w:r>
        <w:rPr>
          <w:rFonts w:ascii="Arial"/>
          <w:i/>
          <w:spacing w:val="-4"/>
          <w:sz w:val="22"/>
        </w:rPr>
        <w:t> </w:t>
      </w:r>
      <w:r>
        <w:rPr>
          <w:rFonts w:ascii="Arial"/>
          <w:i/>
          <w:sz w:val="22"/>
        </w:rPr>
        <w:t>regularly</w:t>
      </w:r>
      <w:r>
        <w:rPr>
          <w:rFonts w:ascii="Arial"/>
          <w:i/>
          <w:spacing w:val="-3"/>
          <w:sz w:val="22"/>
        </w:rPr>
        <w:t> </w:t>
      </w:r>
      <w:r>
        <w:rPr>
          <w:rFonts w:ascii="Arial"/>
          <w:i/>
          <w:sz w:val="22"/>
        </w:rPr>
        <w:t>transfused,</w:t>
      </w:r>
      <w:r>
        <w:rPr>
          <w:rFonts w:ascii="Arial"/>
          <w:i/>
          <w:spacing w:val="-1"/>
          <w:sz w:val="22"/>
        </w:rPr>
        <w:t> </w:t>
      </w:r>
      <w:r>
        <w:rPr>
          <w:rFonts w:ascii="Arial"/>
          <w:i/>
          <w:sz w:val="22"/>
        </w:rPr>
        <w:t>and who do not have two non-missense mutations, irrespective of splenectomy status, to improve hemoglobin and health-related quality of life. </w:t>
      </w:r>
      <w:r>
        <w:rPr>
          <w:sz w:val="22"/>
        </w:rPr>
        <w:t>(Certainty of evidence: high; strength of recommendation: strong; agreement, 100%).</w:t>
      </w:r>
    </w:p>
    <w:p>
      <w:pPr>
        <w:pStyle w:val="BodyText"/>
        <w:spacing w:before="20"/>
        <w:ind w:left="0"/>
      </w:pPr>
    </w:p>
    <w:p>
      <w:pPr>
        <w:pStyle w:val="BodyText"/>
        <w:spacing w:line="259" w:lineRule="auto"/>
        <w:ind w:right="257"/>
      </w:pPr>
      <w:r>
        <w:rPr>
          <w:rFonts w:ascii="Arial"/>
          <w:i/>
        </w:rPr>
        <w:t>Evidence/clinical</w:t>
      </w:r>
      <w:r>
        <w:rPr>
          <w:rFonts w:ascii="Arial"/>
          <w:i/>
          <w:spacing w:val="-8"/>
        </w:rPr>
        <w:t> </w:t>
      </w:r>
      <w:r>
        <w:rPr>
          <w:rFonts w:ascii="Arial"/>
          <w:i/>
        </w:rPr>
        <w:t>considerations:</w:t>
      </w:r>
      <w:r>
        <w:rPr>
          <w:rFonts w:ascii="Arial"/>
          <w:i/>
          <w:spacing w:val="-6"/>
        </w:rPr>
        <w:t> </w:t>
      </w:r>
      <w:r>
        <w:rPr/>
        <w:t>This</w:t>
      </w:r>
      <w:r>
        <w:rPr>
          <w:spacing w:val="-7"/>
        </w:rPr>
        <w:t> </w:t>
      </w:r>
      <w:r>
        <w:rPr/>
        <w:t>recommendation</w:t>
      </w:r>
      <w:r>
        <w:rPr>
          <w:spacing w:val="-6"/>
        </w:rPr>
        <w:t> </w:t>
      </w:r>
      <w:r>
        <w:rPr/>
        <w:t>is</w:t>
      </w:r>
      <w:r>
        <w:rPr>
          <w:spacing w:val="-6"/>
        </w:rPr>
        <w:t> </w:t>
      </w:r>
      <w:r>
        <w:rPr/>
        <w:t>based</w:t>
      </w:r>
      <w:r>
        <w:rPr>
          <w:spacing w:val="-8"/>
        </w:rPr>
        <w:t> </w:t>
      </w:r>
      <w:r>
        <w:rPr/>
        <w:t>on</w:t>
      </w:r>
      <w:r>
        <w:rPr>
          <w:spacing w:val="-7"/>
        </w:rPr>
        <w:t> </w:t>
      </w:r>
      <w:r>
        <w:rPr/>
        <w:t>the</w:t>
      </w:r>
      <w:r>
        <w:rPr>
          <w:spacing w:val="-7"/>
        </w:rPr>
        <w:t> </w:t>
      </w:r>
      <w:r>
        <w:rPr/>
        <w:t>results</w:t>
      </w:r>
      <w:r>
        <w:rPr>
          <w:spacing w:val="-5"/>
        </w:rPr>
        <w:t> </w:t>
      </w:r>
      <w:r>
        <w:rPr/>
        <w:t>of</w:t>
      </w:r>
      <w:r>
        <w:rPr>
          <w:spacing w:val="-7"/>
        </w:rPr>
        <w:t> </w:t>
      </w:r>
      <w:r>
        <w:rPr/>
        <w:t>the</w:t>
      </w:r>
      <w:r>
        <w:rPr>
          <w:spacing w:val="-16"/>
        </w:rPr>
        <w:t> </w:t>
      </w:r>
      <w:r>
        <w:rPr/>
        <w:t>ACTIVATE phase 3</w:t>
      </w:r>
      <w:r>
        <w:rPr>
          <w:spacing w:val="-2"/>
        </w:rPr>
        <w:t> </w:t>
      </w:r>
      <w:r>
        <w:rPr/>
        <w:t>randomized</w:t>
      </w:r>
      <w:r>
        <w:rPr>
          <w:spacing w:val="-2"/>
        </w:rPr>
        <w:t> </w:t>
      </w:r>
      <w:r>
        <w:rPr/>
        <w:t>controlled trial (RCT) for mitapivat.</w:t>
      </w:r>
      <w:r>
        <w:rPr>
          <w:vertAlign w:val="superscript"/>
        </w:rPr>
        <w:t>45</w:t>
      </w:r>
      <w:r>
        <w:rPr>
          <w:spacing w:val="-5"/>
          <w:vertAlign w:val="baseline"/>
        </w:rPr>
        <w:t> </w:t>
      </w:r>
      <w:r>
        <w:rPr>
          <w:vertAlign w:val="baseline"/>
        </w:rPr>
        <w:t>The qualifications for age, transfusion status, and mutation status in the recommendation were eligibility criteria for enrollment on the ACTIVATE trial. The observation that the drug could be effective, regardless of splenectomy status, was made in the phase 2 and 3 trials. In addition to improvement of anemia manifestations</w:t>
      </w:r>
      <w:r>
        <w:rPr>
          <w:spacing w:val="-3"/>
          <w:vertAlign w:val="baseline"/>
        </w:rPr>
        <w:t> </w:t>
      </w:r>
      <w:r>
        <w:rPr>
          <w:vertAlign w:val="baseline"/>
        </w:rPr>
        <w:t>and</w:t>
      </w:r>
      <w:r>
        <w:rPr>
          <w:spacing w:val="-5"/>
          <w:vertAlign w:val="baseline"/>
        </w:rPr>
        <w:t> </w:t>
      </w:r>
      <w:r>
        <w:rPr>
          <w:vertAlign w:val="baseline"/>
        </w:rPr>
        <w:t>HRQoL,</w:t>
      </w:r>
      <w:r>
        <w:rPr>
          <w:spacing w:val="-1"/>
          <w:vertAlign w:val="baseline"/>
        </w:rPr>
        <w:t> </w:t>
      </w:r>
      <w:r>
        <w:rPr>
          <w:vertAlign w:val="baseline"/>
        </w:rPr>
        <w:t>data</w:t>
      </w:r>
      <w:r>
        <w:rPr>
          <w:spacing w:val="-1"/>
          <w:vertAlign w:val="baseline"/>
        </w:rPr>
        <w:t> </w:t>
      </w:r>
      <w:r>
        <w:rPr>
          <w:vertAlign w:val="baseline"/>
        </w:rPr>
        <w:t>are</w:t>
      </w:r>
      <w:r>
        <w:rPr>
          <w:spacing w:val="-2"/>
          <w:vertAlign w:val="baseline"/>
        </w:rPr>
        <w:t> </w:t>
      </w:r>
      <w:r>
        <w:rPr>
          <w:vertAlign w:val="baseline"/>
        </w:rPr>
        <w:t>emerging</w:t>
      </w:r>
      <w:r>
        <w:rPr>
          <w:spacing w:val="-5"/>
          <w:vertAlign w:val="baseline"/>
        </w:rPr>
        <w:t> </w:t>
      </w:r>
      <w:r>
        <w:rPr>
          <w:vertAlign w:val="baseline"/>
        </w:rPr>
        <w:t>suggesting</w:t>
      </w:r>
      <w:r>
        <w:rPr>
          <w:spacing w:val="-3"/>
          <w:vertAlign w:val="baseline"/>
        </w:rPr>
        <w:t> </w:t>
      </w:r>
      <w:r>
        <w:rPr>
          <w:vertAlign w:val="baseline"/>
        </w:rPr>
        <w:t>that</w:t>
      </w:r>
      <w:r>
        <w:rPr>
          <w:spacing w:val="-3"/>
          <w:vertAlign w:val="baseline"/>
        </w:rPr>
        <w:t> </w:t>
      </w:r>
      <w:r>
        <w:rPr>
          <w:vertAlign w:val="baseline"/>
        </w:rPr>
        <w:t>long-term</w:t>
      </w:r>
      <w:r>
        <w:rPr>
          <w:spacing w:val="-6"/>
          <w:vertAlign w:val="baseline"/>
        </w:rPr>
        <w:t> </w:t>
      </w:r>
      <w:r>
        <w:rPr>
          <w:vertAlign w:val="baseline"/>
        </w:rPr>
        <w:t>mitapivat</w:t>
      </w:r>
      <w:r>
        <w:rPr>
          <w:spacing w:val="-4"/>
          <w:vertAlign w:val="baseline"/>
        </w:rPr>
        <w:t> </w:t>
      </w:r>
      <w:r>
        <w:rPr>
          <w:vertAlign w:val="baseline"/>
        </w:rPr>
        <w:t>therapy</w:t>
      </w:r>
      <w:r>
        <w:rPr>
          <w:spacing w:val="-4"/>
          <w:vertAlign w:val="baseline"/>
        </w:rPr>
        <w:t> </w:t>
      </w:r>
      <w:r>
        <w:rPr>
          <w:vertAlign w:val="baseline"/>
        </w:rPr>
        <w:t>may ameliorate certain chronic complications of hemolysis, notably iron overload.</w:t>
      </w:r>
      <w:r>
        <w:rPr>
          <w:vertAlign w:val="superscript"/>
        </w:rPr>
        <w:t>46</w:t>
      </w:r>
      <w:r>
        <w:rPr>
          <w:spacing w:val="-6"/>
          <w:vertAlign w:val="baseline"/>
        </w:rPr>
        <w:t> </w:t>
      </w:r>
      <w:r>
        <w:rPr>
          <w:vertAlign w:val="baseline"/>
        </w:rPr>
        <w:t>Along with monitoring for potential adverse effects of treatment, standard monitoring for complications of PK deficiency should be continued in patients receiving mitapivat.</w:t>
      </w:r>
    </w:p>
    <w:p>
      <w:pPr>
        <w:pStyle w:val="BodyText"/>
        <w:spacing w:line="259" w:lineRule="auto" w:before="157"/>
        <w:ind w:right="215"/>
      </w:pPr>
      <w:r>
        <w:rPr/>
        <w:t>The</w:t>
      </w:r>
      <w:r>
        <w:rPr>
          <w:spacing w:val="-3"/>
        </w:rPr>
        <w:t> </w:t>
      </w:r>
      <w:r>
        <w:rPr/>
        <w:t>expert</w:t>
      </w:r>
      <w:r>
        <w:rPr>
          <w:spacing w:val="-1"/>
        </w:rPr>
        <w:t> </w:t>
      </w:r>
      <w:r>
        <w:rPr/>
        <w:t>panel</w:t>
      </w:r>
      <w:r>
        <w:rPr>
          <w:spacing w:val="-6"/>
        </w:rPr>
        <w:t> </w:t>
      </w:r>
      <w:r>
        <w:rPr/>
        <w:t>recognized</w:t>
      </w:r>
      <w:r>
        <w:rPr>
          <w:spacing w:val="-3"/>
        </w:rPr>
        <w:t> </w:t>
      </w:r>
      <w:r>
        <w:rPr/>
        <w:t>that</w:t>
      </w:r>
      <w:r>
        <w:rPr>
          <w:spacing w:val="-4"/>
        </w:rPr>
        <w:t> </w:t>
      </w:r>
      <w:r>
        <w:rPr/>
        <w:t>standard</w:t>
      </w:r>
      <w:r>
        <w:rPr>
          <w:spacing w:val="-3"/>
        </w:rPr>
        <w:t> </w:t>
      </w:r>
      <w:r>
        <w:rPr/>
        <w:t>nomenclature</w:t>
      </w:r>
      <w:r>
        <w:rPr>
          <w:spacing w:val="-5"/>
        </w:rPr>
        <w:t> </w:t>
      </w:r>
      <w:r>
        <w:rPr/>
        <w:t>for</w:t>
      </w:r>
      <w:r>
        <w:rPr>
          <w:spacing w:val="-4"/>
        </w:rPr>
        <w:t> </w:t>
      </w:r>
      <w:r>
        <w:rPr/>
        <w:t>description</w:t>
      </w:r>
      <w:r>
        <w:rPr>
          <w:spacing w:val="-3"/>
        </w:rPr>
        <w:t> </w:t>
      </w:r>
      <w:r>
        <w:rPr/>
        <w:t>of</w:t>
      </w:r>
      <w:r>
        <w:rPr>
          <w:spacing w:val="-4"/>
        </w:rPr>
        <w:t> </w:t>
      </w:r>
      <w:r>
        <w:rPr/>
        <w:t>genetic</w:t>
      </w:r>
      <w:r>
        <w:rPr>
          <w:spacing w:val="-2"/>
        </w:rPr>
        <w:t> </w:t>
      </w:r>
      <w:r>
        <w:rPr/>
        <w:t>changes</w:t>
      </w:r>
      <w:r>
        <w:rPr>
          <w:spacing w:val="-5"/>
        </w:rPr>
        <w:t> </w:t>
      </w:r>
      <w:r>
        <w:rPr/>
        <w:t>has moved away from “mutations” to “variants.”</w:t>
      </w:r>
      <w:r>
        <w:rPr>
          <w:spacing w:val="40"/>
        </w:rPr>
        <w:t> </w:t>
      </w:r>
      <w:r>
        <w:rPr/>
        <w:t>However, the</w:t>
      </w:r>
      <w:r>
        <w:rPr>
          <w:spacing w:val="-9"/>
        </w:rPr>
        <w:t> </w:t>
      </w:r>
      <w:r>
        <w:rPr/>
        <w:t>ACTIVATE clinical trial exclusion criteria referenced that the patient could not have two ‘non-missense mutations’. Because mitapivat is an allosteric activator of the PK enzyme itself, it lacks activity if the protein is absent.</w:t>
      </w:r>
      <w:r>
        <w:rPr>
          <w:vertAlign w:val="superscript"/>
        </w:rPr>
        <w:t>47</w:t>
      </w:r>
      <w:r>
        <w:rPr>
          <w:vertAlign w:val="baseline"/>
        </w:rPr>
        <w:t> This would include patients in which both </w:t>
      </w:r>
      <w:r>
        <w:rPr>
          <w:rFonts w:ascii="Arial" w:hAnsi="Arial"/>
          <w:i/>
          <w:vertAlign w:val="baseline"/>
        </w:rPr>
        <w:t>PKLR </w:t>
      </w:r>
      <w:r>
        <w:rPr>
          <w:vertAlign w:val="baseline"/>
        </w:rPr>
        <w:t>mutations are nonsense mutations (early stop codons), large deletions, or insertions or deletions that cause frameshifts.</w:t>
      </w:r>
    </w:p>
    <w:p>
      <w:pPr>
        <w:pStyle w:val="BodyText"/>
        <w:spacing w:line="259" w:lineRule="auto"/>
      </w:pPr>
      <w:r>
        <w:rPr/>
        <w:t>Alternatively, some small, in-frame indels, despite being “non-missense mutations,” may yield partially</w:t>
      </w:r>
      <w:r>
        <w:rPr>
          <w:spacing w:val="-3"/>
        </w:rPr>
        <w:t> </w:t>
      </w:r>
      <w:r>
        <w:rPr/>
        <w:t>functional</w:t>
      </w:r>
      <w:r>
        <w:rPr>
          <w:spacing w:val="-5"/>
        </w:rPr>
        <w:t> </w:t>
      </w:r>
      <w:r>
        <w:rPr/>
        <w:t>protein</w:t>
      </w:r>
      <w:r>
        <w:rPr>
          <w:spacing w:val="-4"/>
        </w:rPr>
        <w:t> </w:t>
      </w:r>
      <w:r>
        <w:rPr/>
        <w:t>amenable</w:t>
      </w:r>
      <w:r>
        <w:rPr>
          <w:spacing w:val="-6"/>
        </w:rPr>
        <w:t> </w:t>
      </w:r>
      <w:r>
        <w:rPr/>
        <w:t>to</w:t>
      </w:r>
      <w:r>
        <w:rPr>
          <w:spacing w:val="-6"/>
        </w:rPr>
        <w:t> </w:t>
      </w:r>
      <w:r>
        <w:rPr/>
        <w:t>mitapivat</w:t>
      </w:r>
      <w:r>
        <w:rPr>
          <w:spacing w:val="-5"/>
        </w:rPr>
        <w:t> </w:t>
      </w:r>
      <w:r>
        <w:rPr/>
        <w:t>activation</w:t>
      </w:r>
      <w:r>
        <w:rPr>
          <w:spacing w:val="-4"/>
        </w:rPr>
        <w:t> </w:t>
      </w:r>
      <w:r>
        <w:rPr/>
        <w:t>and/or</w:t>
      </w:r>
      <w:r>
        <w:rPr>
          <w:spacing w:val="-5"/>
        </w:rPr>
        <w:t> </w:t>
      </w:r>
      <w:r>
        <w:rPr/>
        <w:t>stabilization (</w:t>
      </w:r>
      <w:r>
        <w:rPr>
          <w:rFonts w:ascii="Arial" w:hAnsi="Arial"/>
          <w:b/>
        </w:rPr>
        <w:t>Supplementary Table</w:t>
      </w:r>
      <w:r>
        <w:rPr/>
        <w:t>), and a trial of the drug should be considered in such patients. In addition, some true missense (amino acid substitution) variants fail to respond and therefore some patients with homozygous or compound heterozygous missense mutations will be insensitive to mitapivat.</w:t>
      </w:r>
    </w:p>
    <w:p>
      <w:pPr>
        <w:pStyle w:val="BodyText"/>
        <w:spacing w:line="259" w:lineRule="auto"/>
        <w:ind w:right="326"/>
      </w:pPr>
      <w:r>
        <w:rPr/>
        <w:t>This</w:t>
      </w:r>
      <w:r>
        <w:rPr>
          <w:spacing w:val="-1"/>
        </w:rPr>
        <w:t> </w:t>
      </w:r>
      <w:r>
        <w:rPr/>
        <w:t>is</w:t>
      </w:r>
      <w:r>
        <w:rPr>
          <w:spacing w:val="-1"/>
        </w:rPr>
        <w:t> </w:t>
      </w:r>
      <w:r>
        <w:rPr/>
        <w:t>true</w:t>
      </w:r>
      <w:r>
        <w:rPr>
          <w:spacing w:val="-2"/>
        </w:rPr>
        <w:t> </w:t>
      </w:r>
      <w:r>
        <w:rPr/>
        <w:t>of</w:t>
      </w:r>
      <w:r>
        <w:rPr>
          <w:spacing w:val="-3"/>
        </w:rPr>
        <w:t> </w:t>
      </w:r>
      <w:r>
        <w:rPr/>
        <w:t>the</w:t>
      </w:r>
      <w:r>
        <w:rPr>
          <w:spacing w:val="-2"/>
        </w:rPr>
        <w:t> </w:t>
      </w:r>
      <w:r>
        <w:rPr/>
        <w:t>R479H</w:t>
      </w:r>
      <w:r>
        <w:rPr>
          <w:spacing w:val="-5"/>
        </w:rPr>
        <w:t> </w:t>
      </w:r>
      <w:r>
        <w:rPr/>
        <w:t>missense</w:t>
      </w:r>
      <w:r>
        <w:rPr>
          <w:spacing w:val="-2"/>
        </w:rPr>
        <w:t> </w:t>
      </w:r>
      <w:r>
        <w:rPr/>
        <w:t>mutation</w:t>
      </w:r>
      <w:r>
        <w:rPr>
          <w:spacing w:val="-2"/>
        </w:rPr>
        <w:t> </w:t>
      </w:r>
      <w:r>
        <w:rPr/>
        <w:t>common</w:t>
      </w:r>
      <w:r>
        <w:rPr>
          <w:spacing w:val="-2"/>
        </w:rPr>
        <w:t> </w:t>
      </w:r>
      <w:r>
        <w:rPr/>
        <w:t>among</w:t>
      </w:r>
      <w:r>
        <w:rPr>
          <w:spacing w:val="-2"/>
        </w:rPr>
        <w:t> </w:t>
      </w:r>
      <w:r>
        <w:rPr/>
        <w:t>patients</w:t>
      </w:r>
      <w:r>
        <w:rPr>
          <w:spacing w:val="-2"/>
        </w:rPr>
        <w:t> </w:t>
      </w:r>
      <w:r>
        <w:rPr/>
        <w:t>with</w:t>
      </w:r>
      <w:r>
        <w:rPr>
          <w:spacing w:val="-4"/>
        </w:rPr>
        <w:t> </w:t>
      </w:r>
      <w:r>
        <w:rPr/>
        <w:t>PK</w:t>
      </w:r>
      <w:r>
        <w:rPr>
          <w:spacing w:val="-2"/>
        </w:rPr>
        <w:t> </w:t>
      </w:r>
      <w:r>
        <w:rPr/>
        <w:t>deficiency</w:t>
      </w:r>
      <w:r>
        <w:rPr>
          <w:spacing w:val="-4"/>
        </w:rPr>
        <w:t> </w:t>
      </w:r>
      <w:r>
        <w:rPr/>
        <w:t>in</w:t>
      </w:r>
      <w:r>
        <w:rPr>
          <w:spacing w:val="-2"/>
        </w:rPr>
        <w:t> </w:t>
      </w:r>
      <w:r>
        <w:rPr/>
        <w:t>the Pennsylvania</w:t>
      </w:r>
      <w:r>
        <w:rPr>
          <w:spacing w:val="-13"/>
        </w:rPr>
        <w:t> </w:t>
      </w:r>
      <w:r>
        <w:rPr/>
        <w:t>Amish community</w:t>
      </w:r>
      <w:r>
        <w:rPr>
          <w:spacing w:val="-1"/>
        </w:rPr>
        <w:t> </w:t>
      </w:r>
      <w:r>
        <w:rPr/>
        <w:t>in the</w:t>
      </w:r>
      <w:r>
        <w:rPr>
          <w:spacing w:val="-1"/>
        </w:rPr>
        <w:t> </w:t>
      </w:r>
      <w:r>
        <w:rPr/>
        <w:t>United States.</w:t>
      </w:r>
      <w:r>
        <w:rPr>
          <w:vertAlign w:val="superscript"/>
        </w:rPr>
        <w:t>47</w:t>
      </w:r>
      <w:r>
        <w:rPr>
          <w:spacing w:val="-4"/>
          <w:vertAlign w:val="baseline"/>
        </w:rPr>
        <w:t> </w:t>
      </w:r>
      <w:r>
        <w:rPr>
          <w:vertAlign w:val="baseline"/>
        </w:rPr>
        <w:t>The relationship between genotype</w:t>
      </w:r>
      <w:r>
        <w:rPr>
          <w:spacing w:val="-1"/>
          <w:vertAlign w:val="baseline"/>
        </w:rPr>
        <w:t> </w:t>
      </w:r>
      <w:r>
        <w:rPr>
          <w:vertAlign w:val="baseline"/>
        </w:rPr>
        <w:t>and hemoglobin response</w:t>
      </w:r>
      <w:r>
        <w:rPr>
          <w:spacing w:val="-1"/>
          <w:vertAlign w:val="baseline"/>
        </w:rPr>
        <w:t> </w:t>
      </w:r>
      <w:r>
        <w:rPr>
          <w:vertAlign w:val="baseline"/>
        </w:rPr>
        <w:t>to</w:t>
      </w:r>
      <w:r>
        <w:rPr>
          <w:spacing w:val="-3"/>
          <w:vertAlign w:val="baseline"/>
        </w:rPr>
        <w:t> </w:t>
      </w:r>
      <w:r>
        <w:rPr>
          <w:vertAlign w:val="baseline"/>
        </w:rPr>
        <w:t>mitapivat has been</w:t>
      </w:r>
      <w:r>
        <w:rPr>
          <w:spacing w:val="-1"/>
          <w:vertAlign w:val="baseline"/>
        </w:rPr>
        <w:t> </w:t>
      </w:r>
      <w:r>
        <w:rPr>
          <w:vertAlign w:val="baseline"/>
        </w:rPr>
        <w:t>explored based</w:t>
      </w:r>
      <w:r>
        <w:rPr>
          <w:spacing w:val="-1"/>
          <w:vertAlign w:val="baseline"/>
        </w:rPr>
        <w:t> </w:t>
      </w:r>
      <w:r>
        <w:rPr>
          <w:vertAlign w:val="baseline"/>
        </w:rPr>
        <w:t>on available clinical trial data.</w:t>
      </w:r>
      <w:r>
        <w:rPr>
          <w:vertAlign w:val="superscript"/>
        </w:rPr>
        <w:t>48</w:t>
      </w:r>
      <w:r>
        <w:rPr>
          <w:spacing w:val="-13"/>
          <w:vertAlign w:val="baseline"/>
        </w:rPr>
        <w:t> </w:t>
      </w:r>
      <w:r>
        <w:rPr>
          <w:vertAlign w:val="baseline"/>
        </w:rPr>
        <w:t>As a general principle, for variants of unknown responsiveness to mitapivat, which could include novel</w:t>
      </w:r>
      <w:r>
        <w:rPr>
          <w:spacing w:val="-1"/>
          <w:vertAlign w:val="baseline"/>
        </w:rPr>
        <w:t> </w:t>
      </w:r>
      <w:r>
        <w:rPr>
          <w:vertAlign w:val="baseline"/>
        </w:rPr>
        <w:t>variants,</w:t>
      </w:r>
      <w:r>
        <w:rPr>
          <w:spacing w:val="-1"/>
          <w:vertAlign w:val="baseline"/>
        </w:rPr>
        <w:t> </w:t>
      </w:r>
      <w:r>
        <w:rPr>
          <w:vertAlign w:val="baseline"/>
        </w:rPr>
        <w:t>rare</w:t>
      </w:r>
      <w:r>
        <w:rPr>
          <w:spacing w:val="-2"/>
          <w:vertAlign w:val="baseline"/>
        </w:rPr>
        <w:t> </w:t>
      </w:r>
      <w:r>
        <w:rPr>
          <w:vertAlign w:val="baseline"/>
        </w:rPr>
        <w:t>variants not yet</w:t>
      </w:r>
      <w:r>
        <w:rPr>
          <w:spacing w:val="-1"/>
          <w:vertAlign w:val="baseline"/>
        </w:rPr>
        <w:t> </w:t>
      </w:r>
      <w:r>
        <w:rPr>
          <w:vertAlign w:val="baseline"/>
        </w:rPr>
        <w:t>tested,</w:t>
      </w:r>
      <w:r>
        <w:rPr>
          <w:spacing w:val="-1"/>
          <w:vertAlign w:val="baseline"/>
        </w:rPr>
        <w:t> </w:t>
      </w:r>
      <w:r>
        <w:rPr>
          <w:vertAlign w:val="baseline"/>
        </w:rPr>
        <w:t>or</w:t>
      </w:r>
      <w:r>
        <w:rPr>
          <w:spacing w:val="-1"/>
          <w:vertAlign w:val="baseline"/>
        </w:rPr>
        <w:t> </w:t>
      </w:r>
      <w:r>
        <w:rPr>
          <w:vertAlign w:val="baseline"/>
        </w:rPr>
        <w:t>the</w:t>
      </w:r>
      <w:r>
        <w:rPr>
          <w:spacing w:val="-5"/>
          <w:vertAlign w:val="baseline"/>
        </w:rPr>
        <w:t> </w:t>
      </w:r>
      <w:r>
        <w:rPr>
          <w:vertAlign w:val="baseline"/>
        </w:rPr>
        <w:t>non-missense</w:t>
      </w:r>
      <w:r>
        <w:rPr>
          <w:spacing w:val="-2"/>
          <w:vertAlign w:val="baseline"/>
        </w:rPr>
        <w:t> </w:t>
      </w:r>
      <w:r>
        <w:rPr>
          <w:vertAlign w:val="baseline"/>
        </w:rPr>
        <w:t>variants noted above, a</w:t>
      </w:r>
      <w:r>
        <w:rPr>
          <w:spacing w:val="-2"/>
          <w:vertAlign w:val="baseline"/>
        </w:rPr>
        <w:t> </w:t>
      </w:r>
      <w:r>
        <w:rPr>
          <w:vertAlign w:val="baseline"/>
        </w:rPr>
        <w:t>trial</w:t>
      </w:r>
      <w:r>
        <w:rPr>
          <w:spacing w:val="-1"/>
          <w:vertAlign w:val="baseline"/>
        </w:rPr>
        <w:t> </w:t>
      </w:r>
      <w:r>
        <w:rPr>
          <w:vertAlign w:val="baseline"/>
        </w:rPr>
        <w:t>of mitapivat is reasonable and recommended.</w:t>
      </w:r>
    </w:p>
    <w:p>
      <w:pPr>
        <w:pStyle w:val="BodyText"/>
        <w:spacing w:line="259" w:lineRule="auto" w:before="157"/>
        <w:ind w:right="215"/>
      </w:pPr>
      <w:r>
        <w:rPr/>
        <w:t>At</w:t>
      </w:r>
      <w:r>
        <w:rPr>
          <w:spacing w:val="-1"/>
        </w:rPr>
        <w:t> </w:t>
      </w:r>
      <w:r>
        <w:rPr/>
        <w:t>the</w:t>
      </w:r>
      <w:r>
        <w:rPr>
          <w:spacing w:val="-8"/>
        </w:rPr>
        <w:t> </w:t>
      </w:r>
      <w:r>
        <w:rPr/>
        <w:t>time</w:t>
      </w:r>
      <w:r>
        <w:rPr>
          <w:spacing w:val="-3"/>
        </w:rPr>
        <w:t> </w:t>
      </w:r>
      <w:r>
        <w:rPr/>
        <w:t>of</w:t>
      </w:r>
      <w:r>
        <w:rPr>
          <w:spacing w:val="-4"/>
        </w:rPr>
        <w:t> </w:t>
      </w:r>
      <w:r>
        <w:rPr/>
        <w:t>the</w:t>
      </w:r>
      <w:r>
        <w:rPr>
          <w:spacing w:val="-5"/>
        </w:rPr>
        <w:t> </w:t>
      </w:r>
      <w:r>
        <w:rPr/>
        <w:t>expert</w:t>
      </w:r>
      <w:r>
        <w:rPr>
          <w:spacing w:val="-4"/>
        </w:rPr>
        <w:t> </w:t>
      </w:r>
      <w:r>
        <w:rPr/>
        <w:t>panel</w:t>
      </w:r>
      <w:r>
        <w:rPr>
          <w:spacing w:val="-3"/>
        </w:rPr>
        <w:t> </w:t>
      </w:r>
      <w:r>
        <w:rPr/>
        <w:t>review,</w:t>
      </w:r>
      <w:r>
        <w:rPr>
          <w:spacing w:val="-1"/>
        </w:rPr>
        <w:t> </w:t>
      </w:r>
      <w:r>
        <w:rPr/>
        <w:t>no</w:t>
      </w:r>
      <w:r>
        <w:rPr>
          <w:spacing w:val="-3"/>
        </w:rPr>
        <w:t> </w:t>
      </w:r>
      <w:r>
        <w:rPr/>
        <w:t>PK</w:t>
      </w:r>
      <w:r>
        <w:rPr>
          <w:spacing w:val="-3"/>
        </w:rPr>
        <w:t> </w:t>
      </w:r>
      <w:r>
        <w:rPr/>
        <w:t>activators</w:t>
      </w:r>
      <w:r>
        <w:rPr>
          <w:spacing w:val="-5"/>
        </w:rPr>
        <w:t> </w:t>
      </w:r>
      <w:r>
        <w:rPr/>
        <w:t>other</w:t>
      </w:r>
      <w:r>
        <w:rPr>
          <w:spacing w:val="-4"/>
        </w:rPr>
        <w:t> </w:t>
      </w:r>
      <w:r>
        <w:rPr/>
        <w:t>than</w:t>
      </w:r>
      <w:r>
        <w:rPr>
          <w:spacing w:val="-5"/>
        </w:rPr>
        <w:t> </w:t>
      </w:r>
      <w:r>
        <w:rPr/>
        <w:t>mitapivat had</w:t>
      </w:r>
      <w:r>
        <w:rPr>
          <w:spacing w:val="-5"/>
        </w:rPr>
        <w:t> </w:t>
      </w:r>
      <w:r>
        <w:rPr/>
        <w:t>been</w:t>
      </w:r>
      <w:r>
        <w:rPr>
          <w:spacing w:val="-3"/>
        </w:rPr>
        <w:t> </w:t>
      </w:r>
      <w:r>
        <w:rPr/>
        <w:t>studied</w:t>
      </w:r>
      <w:r>
        <w:rPr>
          <w:spacing w:val="-3"/>
        </w:rPr>
        <w:t> </w:t>
      </w:r>
      <w:r>
        <w:rPr/>
        <w:t>or approved for PK deficiency. It is possible that a future PK activator would bind the enzyme at a different site from</w:t>
      </w:r>
      <w:r>
        <w:rPr>
          <w:spacing w:val="-1"/>
        </w:rPr>
        <w:t> </w:t>
      </w:r>
      <w:r>
        <w:rPr/>
        <w:t>mitapivat, and so a different subset of missense mutations might be activated by a novel agent.</w:t>
      </w:r>
    </w:p>
    <w:p>
      <w:pPr>
        <w:spacing w:after="0" w:line="259" w:lineRule="auto"/>
        <w:sectPr>
          <w:pgSz w:w="12240" w:h="15840"/>
          <w:pgMar w:header="0" w:footer="943" w:top="1420" w:bottom="1140" w:left="1340" w:right="1220"/>
        </w:sectPr>
      </w:pPr>
    </w:p>
    <w:p>
      <w:pPr>
        <w:pStyle w:val="Heading2"/>
        <w:spacing w:line="256" w:lineRule="auto" w:before="83"/>
      </w:pPr>
      <w:r>
        <w:rPr/>
        <w:t>Supplementary</w:t>
      </w:r>
      <w:r>
        <w:rPr>
          <w:spacing w:val="-3"/>
        </w:rPr>
        <w:t> </w:t>
      </w:r>
      <w:r>
        <w:rPr/>
        <w:t>Table.</w:t>
      </w:r>
      <w:r>
        <w:rPr>
          <w:spacing w:val="-6"/>
        </w:rPr>
        <w:t> </w:t>
      </w:r>
      <w:r>
        <w:rPr/>
        <w:t>Classes</w:t>
      </w:r>
      <w:r>
        <w:rPr>
          <w:spacing w:val="-3"/>
        </w:rPr>
        <w:t> </w:t>
      </w:r>
      <w:r>
        <w:rPr/>
        <w:t>of</w:t>
      </w:r>
      <w:r>
        <w:rPr>
          <w:spacing w:val="-3"/>
        </w:rPr>
        <w:t> </w:t>
      </w:r>
      <w:r>
        <w:rPr>
          <w:i/>
        </w:rPr>
        <w:t>PKLR</w:t>
      </w:r>
      <w:r>
        <w:rPr>
          <w:i/>
          <w:spacing w:val="-4"/>
        </w:rPr>
        <w:t> </w:t>
      </w:r>
      <w:r>
        <w:rPr/>
        <w:t>gene</w:t>
      </w:r>
      <w:r>
        <w:rPr>
          <w:spacing w:val="-5"/>
        </w:rPr>
        <w:t> </w:t>
      </w:r>
      <w:r>
        <w:rPr/>
        <w:t>variants</w:t>
      </w:r>
      <w:r>
        <w:rPr>
          <w:spacing w:val="-4"/>
        </w:rPr>
        <w:t> </w:t>
      </w:r>
      <w:r>
        <w:rPr/>
        <w:t>and</w:t>
      </w:r>
      <w:r>
        <w:rPr>
          <w:spacing w:val="-3"/>
        </w:rPr>
        <w:t> </w:t>
      </w:r>
      <w:r>
        <w:rPr/>
        <w:t>predicted</w:t>
      </w:r>
      <w:r>
        <w:rPr>
          <w:spacing w:val="-5"/>
        </w:rPr>
        <w:t> </w:t>
      </w:r>
      <w:r>
        <w:rPr/>
        <w:t>response</w:t>
      </w:r>
      <w:r>
        <w:rPr>
          <w:spacing w:val="-3"/>
        </w:rPr>
        <w:t> </w:t>
      </w:r>
      <w:r>
        <w:rPr/>
        <w:t>to</w:t>
      </w:r>
      <w:r>
        <w:rPr>
          <w:spacing w:val="-5"/>
        </w:rPr>
        <w:t> </w:t>
      </w:r>
      <w:r>
        <w:rPr/>
        <w:t>a</w:t>
      </w:r>
      <w:r>
        <w:rPr>
          <w:spacing w:val="-5"/>
        </w:rPr>
        <w:t> </w:t>
      </w:r>
      <w:r>
        <w:rPr/>
        <w:t>trial</w:t>
      </w:r>
      <w:r>
        <w:rPr>
          <w:spacing w:val="-4"/>
        </w:rPr>
        <w:t> </w:t>
      </w:r>
      <w:r>
        <w:rPr/>
        <w:t>of </w:t>
      </w:r>
      <w:r>
        <w:rPr>
          <w:spacing w:val="-2"/>
        </w:rPr>
        <w:t>mitapivat</w:t>
      </w:r>
      <w:r>
        <w:rPr>
          <w:color w:val="1B1B1B"/>
          <w:spacing w:val="-2"/>
        </w:rPr>
        <w:t>.</w:t>
      </w:r>
    </w:p>
    <w:p>
      <w:pPr>
        <w:pStyle w:val="BodyText"/>
        <w:ind w:left="0"/>
        <w:rPr>
          <w:rFonts w:ascii="Arial"/>
          <w:b/>
          <w:sz w:val="1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16"/>
        <w:gridCol w:w="6349"/>
      </w:tblGrid>
      <w:tr>
        <w:trPr>
          <w:trHeight w:val="254" w:hRule="atLeast"/>
        </w:trPr>
        <w:tc>
          <w:tcPr>
            <w:tcW w:w="3116" w:type="dxa"/>
          </w:tcPr>
          <w:p>
            <w:pPr>
              <w:pStyle w:val="TableParagraph"/>
              <w:spacing w:line="234" w:lineRule="exact" w:before="0"/>
              <w:ind w:left="736"/>
              <w:rPr>
                <w:rFonts w:ascii="Arial"/>
                <w:b/>
                <w:sz w:val="22"/>
              </w:rPr>
            </w:pPr>
            <w:r>
              <w:rPr>
                <w:rFonts w:ascii="Arial"/>
                <w:b/>
                <w:color w:val="1B1B1B"/>
                <w:sz w:val="22"/>
              </w:rPr>
              <w:t>Class</w:t>
            </w:r>
            <w:r>
              <w:rPr>
                <w:rFonts w:ascii="Arial"/>
                <w:b/>
                <w:color w:val="1B1B1B"/>
                <w:spacing w:val="-3"/>
                <w:sz w:val="22"/>
              </w:rPr>
              <w:t> </w:t>
            </w:r>
            <w:r>
              <w:rPr>
                <w:rFonts w:ascii="Arial"/>
                <w:b/>
                <w:color w:val="1B1B1B"/>
                <w:sz w:val="22"/>
              </w:rPr>
              <w:t>of</w:t>
            </w:r>
            <w:r>
              <w:rPr>
                <w:rFonts w:ascii="Arial"/>
                <w:b/>
                <w:color w:val="1B1B1B"/>
                <w:spacing w:val="-2"/>
                <w:sz w:val="22"/>
              </w:rPr>
              <w:t> variant</w:t>
            </w:r>
          </w:p>
        </w:tc>
        <w:tc>
          <w:tcPr>
            <w:tcW w:w="6349" w:type="dxa"/>
          </w:tcPr>
          <w:p>
            <w:pPr>
              <w:pStyle w:val="TableParagraph"/>
              <w:spacing w:line="234" w:lineRule="exact" w:before="0"/>
              <w:ind w:left="10"/>
              <w:jc w:val="center"/>
              <w:rPr>
                <w:rFonts w:ascii="Arial"/>
                <w:b/>
                <w:sz w:val="22"/>
              </w:rPr>
            </w:pPr>
            <w:r>
              <w:rPr>
                <w:rFonts w:ascii="Arial"/>
                <w:b/>
                <w:color w:val="1B1B1B"/>
                <w:sz w:val="22"/>
              </w:rPr>
              <w:t>Genetic</w:t>
            </w:r>
            <w:r>
              <w:rPr>
                <w:rFonts w:ascii="Arial"/>
                <w:b/>
                <w:color w:val="1B1B1B"/>
                <w:spacing w:val="-5"/>
                <w:sz w:val="22"/>
              </w:rPr>
              <w:t> </w:t>
            </w:r>
            <w:r>
              <w:rPr>
                <w:rFonts w:ascii="Arial"/>
                <w:b/>
                <w:color w:val="1B1B1B"/>
                <w:spacing w:val="-2"/>
                <w:sz w:val="22"/>
              </w:rPr>
              <w:t>mechanisms</w:t>
            </w:r>
          </w:p>
        </w:tc>
      </w:tr>
      <w:tr>
        <w:trPr>
          <w:trHeight w:val="251" w:hRule="atLeast"/>
        </w:trPr>
        <w:tc>
          <w:tcPr>
            <w:tcW w:w="9465" w:type="dxa"/>
            <w:gridSpan w:val="2"/>
          </w:tcPr>
          <w:p>
            <w:pPr>
              <w:pStyle w:val="TableParagraph"/>
              <w:spacing w:line="232" w:lineRule="exact" w:before="0"/>
              <w:ind w:left="107"/>
              <w:rPr>
                <w:rFonts w:ascii="Arial"/>
                <w:b/>
                <w:sz w:val="22"/>
              </w:rPr>
            </w:pPr>
            <w:r>
              <w:rPr>
                <w:rFonts w:ascii="Arial"/>
                <w:b/>
                <w:color w:val="1B1B1B"/>
                <w:sz w:val="22"/>
              </w:rPr>
              <w:t>Variants</w:t>
            </w:r>
            <w:r>
              <w:rPr>
                <w:rFonts w:ascii="Arial"/>
                <w:b/>
                <w:color w:val="1B1B1B"/>
                <w:spacing w:val="-10"/>
                <w:sz w:val="22"/>
              </w:rPr>
              <w:t> </w:t>
            </w:r>
            <w:r>
              <w:rPr>
                <w:rFonts w:ascii="Arial"/>
                <w:b/>
                <w:color w:val="1B1B1B"/>
                <w:sz w:val="22"/>
              </w:rPr>
              <w:t>associated</w:t>
            </w:r>
            <w:r>
              <w:rPr>
                <w:rFonts w:ascii="Arial"/>
                <w:b/>
                <w:color w:val="1B1B1B"/>
                <w:spacing w:val="-7"/>
                <w:sz w:val="22"/>
              </w:rPr>
              <w:t> </w:t>
            </w:r>
            <w:r>
              <w:rPr>
                <w:rFonts w:ascii="Arial"/>
                <w:b/>
                <w:color w:val="1B1B1B"/>
                <w:sz w:val="22"/>
              </w:rPr>
              <w:t>with</w:t>
            </w:r>
            <w:r>
              <w:rPr>
                <w:rFonts w:ascii="Arial"/>
                <w:b/>
                <w:color w:val="1B1B1B"/>
                <w:spacing w:val="-6"/>
                <w:sz w:val="22"/>
              </w:rPr>
              <w:t> </w:t>
            </w:r>
            <w:r>
              <w:rPr>
                <w:rFonts w:ascii="Arial"/>
                <w:b/>
                <w:color w:val="1B1B1B"/>
                <w:sz w:val="22"/>
              </w:rPr>
              <w:t>low</w:t>
            </w:r>
            <w:r>
              <w:rPr>
                <w:rFonts w:ascii="Arial"/>
                <w:b/>
                <w:color w:val="1B1B1B"/>
                <w:spacing w:val="-6"/>
                <w:sz w:val="22"/>
              </w:rPr>
              <w:t> </w:t>
            </w:r>
            <w:r>
              <w:rPr>
                <w:rFonts w:ascii="Arial"/>
                <w:b/>
                <w:color w:val="1B1B1B"/>
                <w:sz w:val="22"/>
              </w:rPr>
              <w:t>likelihood</w:t>
            </w:r>
            <w:r>
              <w:rPr>
                <w:rFonts w:ascii="Arial"/>
                <w:b/>
                <w:color w:val="1B1B1B"/>
                <w:spacing w:val="-8"/>
                <w:sz w:val="22"/>
              </w:rPr>
              <w:t> </w:t>
            </w:r>
            <w:r>
              <w:rPr>
                <w:rFonts w:ascii="Arial"/>
                <w:b/>
                <w:color w:val="1B1B1B"/>
                <w:sz w:val="22"/>
              </w:rPr>
              <w:t>of</w:t>
            </w:r>
            <w:r>
              <w:rPr>
                <w:rFonts w:ascii="Arial"/>
                <w:b/>
                <w:color w:val="1B1B1B"/>
                <w:spacing w:val="-7"/>
                <w:sz w:val="22"/>
              </w:rPr>
              <w:t> </w:t>
            </w:r>
            <w:r>
              <w:rPr>
                <w:rFonts w:ascii="Arial"/>
                <w:b/>
                <w:color w:val="1B1B1B"/>
                <w:sz w:val="22"/>
              </w:rPr>
              <w:t>hemoglobin</w:t>
            </w:r>
            <w:r>
              <w:rPr>
                <w:rFonts w:ascii="Arial"/>
                <w:b/>
                <w:color w:val="1B1B1B"/>
                <w:spacing w:val="-7"/>
                <w:sz w:val="22"/>
              </w:rPr>
              <w:t> </w:t>
            </w:r>
            <w:r>
              <w:rPr>
                <w:rFonts w:ascii="Arial"/>
                <w:b/>
                <w:color w:val="1B1B1B"/>
                <w:sz w:val="22"/>
              </w:rPr>
              <w:t>response</w:t>
            </w:r>
            <w:r>
              <w:rPr>
                <w:rFonts w:ascii="Arial"/>
                <w:b/>
                <w:color w:val="1B1B1B"/>
                <w:spacing w:val="-7"/>
                <w:sz w:val="22"/>
              </w:rPr>
              <w:t> </w:t>
            </w:r>
            <w:r>
              <w:rPr>
                <w:rFonts w:ascii="Arial"/>
                <w:b/>
                <w:color w:val="1B1B1B"/>
                <w:sz w:val="22"/>
              </w:rPr>
              <w:t>to</w:t>
            </w:r>
            <w:r>
              <w:rPr>
                <w:rFonts w:ascii="Arial"/>
                <w:b/>
                <w:color w:val="1B1B1B"/>
                <w:spacing w:val="-7"/>
                <w:sz w:val="22"/>
              </w:rPr>
              <w:t> </w:t>
            </w:r>
            <w:r>
              <w:rPr>
                <w:rFonts w:ascii="Arial"/>
                <w:b/>
                <w:color w:val="1B1B1B"/>
                <w:spacing w:val="-2"/>
                <w:sz w:val="22"/>
              </w:rPr>
              <w:t>mitapivat</w:t>
            </w:r>
          </w:p>
        </w:tc>
      </w:tr>
      <w:tr>
        <w:trPr>
          <w:trHeight w:val="1012" w:hRule="atLeast"/>
        </w:trPr>
        <w:tc>
          <w:tcPr>
            <w:tcW w:w="3116" w:type="dxa"/>
          </w:tcPr>
          <w:p>
            <w:pPr>
              <w:pStyle w:val="TableParagraph"/>
              <w:spacing w:line="240" w:lineRule="auto" w:before="0"/>
              <w:ind w:left="107" w:right="550"/>
              <w:jc w:val="both"/>
              <w:rPr>
                <w:sz w:val="22"/>
              </w:rPr>
            </w:pPr>
            <w:r>
              <w:rPr>
                <w:color w:val="1B1B1B"/>
                <w:sz w:val="22"/>
              </w:rPr>
              <w:t>‘Non-missense’ variants: Known</w:t>
            </w:r>
            <w:r>
              <w:rPr>
                <w:color w:val="1B1B1B"/>
                <w:spacing w:val="-13"/>
                <w:sz w:val="22"/>
              </w:rPr>
              <w:t> </w:t>
            </w:r>
            <w:r>
              <w:rPr>
                <w:color w:val="1B1B1B"/>
                <w:sz w:val="22"/>
              </w:rPr>
              <w:t>or</w:t>
            </w:r>
            <w:r>
              <w:rPr>
                <w:color w:val="1B1B1B"/>
                <w:spacing w:val="-11"/>
                <w:sz w:val="22"/>
              </w:rPr>
              <w:t> </w:t>
            </w:r>
            <w:r>
              <w:rPr>
                <w:color w:val="1B1B1B"/>
                <w:sz w:val="22"/>
              </w:rPr>
              <w:t>predicted</w:t>
            </w:r>
            <w:r>
              <w:rPr>
                <w:color w:val="1B1B1B"/>
                <w:spacing w:val="-14"/>
                <w:sz w:val="22"/>
              </w:rPr>
              <w:t> </w:t>
            </w:r>
            <w:r>
              <w:rPr>
                <w:color w:val="1B1B1B"/>
                <w:sz w:val="22"/>
              </w:rPr>
              <w:t>“null” </w:t>
            </w:r>
            <w:r>
              <w:rPr>
                <w:color w:val="1B1B1B"/>
                <w:spacing w:val="-2"/>
                <w:sz w:val="22"/>
              </w:rPr>
              <w:t>allele</w:t>
            </w:r>
          </w:p>
        </w:tc>
        <w:tc>
          <w:tcPr>
            <w:tcW w:w="6349" w:type="dxa"/>
          </w:tcPr>
          <w:p>
            <w:pPr>
              <w:pStyle w:val="TableParagraph"/>
              <w:spacing w:line="240" w:lineRule="auto" w:before="0"/>
              <w:ind w:left="107" w:right="161"/>
              <w:rPr>
                <w:sz w:val="22"/>
              </w:rPr>
            </w:pPr>
            <w:r>
              <w:rPr>
                <w:color w:val="1B1B1B"/>
                <w:sz w:val="22"/>
              </w:rPr>
              <w:t>Large deletions, nonsense mutations (early termination codon),</w:t>
            </w:r>
            <w:r>
              <w:rPr>
                <w:color w:val="1B1B1B"/>
                <w:spacing w:val="-5"/>
                <w:sz w:val="22"/>
              </w:rPr>
              <w:t> </w:t>
            </w:r>
            <w:r>
              <w:rPr>
                <w:color w:val="1B1B1B"/>
                <w:sz w:val="22"/>
              </w:rPr>
              <w:t>indels</w:t>
            </w:r>
            <w:r>
              <w:rPr>
                <w:color w:val="1B1B1B"/>
                <w:spacing w:val="-4"/>
                <w:sz w:val="22"/>
              </w:rPr>
              <w:t> </w:t>
            </w:r>
            <w:r>
              <w:rPr>
                <w:color w:val="1B1B1B"/>
                <w:sz w:val="22"/>
              </w:rPr>
              <w:t>out</w:t>
            </w:r>
            <w:r>
              <w:rPr>
                <w:color w:val="1B1B1B"/>
                <w:spacing w:val="-5"/>
                <w:sz w:val="22"/>
              </w:rPr>
              <w:t> </w:t>
            </w:r>
            <w:r>
              <w:rPr>
                <w:color w:val="1B1B1B"/>
                <w:sz w:val="22"/>
              </w:rPr>
              <w:t>of</w:t>
            </w:r>
            <w:r>
              <w:rPr>
                <w:color w:val="1B1B1B"/>
                <w:spacing w:val="-5"/>
                <w:sz w:val="22"/>
              </w:rPr>
              <w:t> </w:t>
            </w:r>
            <w:r>
              <w:rPr>
                <w:color w:val="1B1B1B"/>
                <w:sz w:val="22"/>
              </w:rPr>
              <w:t>frame</w:t>
            </w:r>
            <w:r>
              <w:rPr>
                <w:color w:val="1B1B1B"/>
                <w:spacing w:val="-4"/>
                <w:sz w:val="22"/>
              </w:rPr>
              <w:t> </w:t>
            </w:r>
            <w:r>
              <w:rPr>
                <w:color w:val="1B1B1B"/>
                <w:sz w:val="22"/>
              </w:rPr>
              <w:t>across</w:t>
            </w:r>
            <w:r>
              <w:rPr>
                <w:color w:val="1B1B1B"/>
                <w:spacing w:val="-6"/>
                <w:sz w:val="22"/>
              </w:rPr>
              <w:t> </w:t>
            </w:r>
            <w:r>
              <w:rPr>
                <w:color w:val="1B1B1B"/>
                <w:sz w:val="22"/>
              </w:rPr>
              <w:t>functional</w:t>
            </w:r>
            <w:r>
              <w:rPr>
                <w:color w:val="1B1B1B"/>
                <w:spacing w:val="-5"/>
                <w:sz w:val="22"/>
              </w:rPr>
              <w:t> </w:t>
            </w:r>
            <w:r>
              <w:rPr>
                <w:color w:val="1B1B1B"/>
                <w:sz w:val="22"/>
              </w:rPr>
              <w:t>domains,</w:t>
            </w:r>
            <w:r>
              <w:rPr>
                <w:color w:val="1B1B1B"/>
                <w:spacing w:val="-5"/>
                <w:sz w:val="22"/>
              </w:rPr>
              <w:t> </w:t>
            </w:r>
            <w:r>
              <w:rPr>
                <w:color w:val="1B1B1B"/>
                <w:sz w:val="22"/>
              </w:rPr>
              <w:t>select promoter mutations, select splice site mutations</w:t>
            </w:r>
          </w:p>
        </w:tc>
      </w:tr>
      <w:tr>
        <w:trPr>
          <w:trHeight w:val="1013" w:hRule="atLeast"/>
        </w:trPr>
        <w:tc>
          <w:tcPr>
            <w:tcW w:w="3116" w:type="dxa"/>
          </w:tcPr>
          <w:p>
            <w:pPr>
              <w:pStyle w:val="TableParagraph"/>
              <w:spacing w:line="240" w:lineRule="auto" w:before="0"/>
              <w:ind w:left="107"/>
              <w:rPr>
                <w:sz w:val="22"/>
              </w:rPr>
            </w:pPr>
            <w:r>
              <w:rPr>
                <w:color w:val="1B1B1B"/>
                <w:sz w:val="22"/>
              </w:rPr>
              <w:t>Missense (amino acid substitution)</w:t>
            </w:r>
            <w:r>
              <w:rPr>
                <w:color w:val="1B1B1B"/>
                <w:spacing w:val="-12"/>
                <w:sz w:val="22"/>
              </w:rPr>
              <w:t> </w:t>
            </w:r>
            <w:r>
              <w:rPr>
                <w:color w:val="1B1B1B"/>
                <w:sz w:val="22"/>
              </w:rPr>
              <w:t>variants</w:t>
            </w:r>
            <w:r>
              <w:rPr>
                <w:color w:val="1B1B1B"/>
                <w:spacing w:val="-14"/>
                <w:sz w:val="22"/>
              </w:rPr>
              <w:t> </w:t>
            </w:r>
            <w:r>
              <w:rPr>
                <w:color w:val="1B1B1B"/>
                <w:sz w:val="22"/>
              </w:rPr>
              <w:t>with</w:t>
            </w:r>
            <w:r>
              <w:rPr>
                <w:color w:val="1B1B1B"/>
                <w:spacing w:val="-10"/>
                <w:sz w:val="22"/>
              </w:rPr>
              <w:t> </w:t>
            </w:r>
            <w:r>
              <w:rPr>
                <w:color w:val="1B1B1B"/>
                <w:sz w:val="22"/>
              </w:rPr>
              <w:t>low possibility of mitapivat</w:t>
            </w:r>
          </w:p>
          <w:p>
            <w:pPr>
              <w:pStyle w:val="TableParagraph"/>
              <w:spacing w:line="232" w:lineRule="exact" w:before="2"/>
              <w:ind w:left="107"/>
              <w:rPr>
                <w:sz w:val="22"/>
              </w:rPr>
            </w:pPr>
            <w:r>
              <w:rPr>
                <w:color w:val="1B1B1B"/>
                <w:spacing w:val="-2"/>
                <w:sz w:val="22"/>
              </w:rPr>
              <w:t>activation</w:t>
            </w:r>
          </w:p>
        </w:tc>
        <w:tc>
          <w:tcPr>
            <w:tcW w:w="6349" w:type="dxa"/>
          </w:tcPr>
          <w:p>
            <w:pPr>
              <w:pStyle w:val="TableParagraph"/>
              <w:spacing w:line="240" w:lineRule="auto" w:before="0"/>
              <w:ind w:left="107" w:right="161"/>
              <w:rPr>
                <w:sz w:val="22"/>
              </w:rPr>
            </w:pPr>
            <w:r>
              <w:rPr>
                <w:color w:val="1B1B1B"/>
                <w:sz w:val="22"/>
              </w:rPr>
              <w:t>Active site mutations which render enzyme active site nonfunctional;</w:t>
            </w:r>
            <w:r>
              <w:rPr>
                <w:color w:val="1B1B1B"/>
                <w:spacing w:val="-8"/>
                <w:sz w:val="22"/>
              </w:rPr>
              <w:t> </w:t>
            </w:r>
            <w:r>
              <w:rPr>
                <w:color w:val="1B1B1B"/>
                <w:sz w:val="22"/>
              </w:rPr>
              <w:t>mutations</w:t>
            </w:r>
            <w:r>
              <w:rPr>
                <w:color w:val="1B1B1B"/>
                <w:spacing w:val="-10"/>
                <w:sz w:val="22"/>
              </w:rPr>
              <w:t> </w:t>
            </w:r>
            <w:r>
              <w:rPr>
                <w:color w:val="1B1B1B"/>
                <w:sz w:val="22"/>
              </w:rPr>
              <w:t>which</w:t>
            </w:r>
            <w:r>
              <w:rPr>
                <w:color w:val="1B1B1B"/>
                <w:spacing w:val="-7"/>
                <w:sz w:val="22"/>
              </w:rPr>
              <w:t> </w:t>
            </w:r>
            <w:r>
              <w:rPr>
                <w:color w:val="1B1B1B"/>
                <w:sz w:val="22"/>
              </w:rPr>
              <w:t>abrogate</w:t>
            </w:r>
            <w:r>
              <w:rPr>
                <w:color w:val="1B1B1B"/>
                <w:spacing w:val="-9"/>
                <w:sz w:val="22"/>
              </w:rPr>
              <w:t> </w:t>
            </w:r>
            <w:r>
              <w:rPr>
                <w:color w:val="1B1B1B"/>
                <w:sz w:val="22"/>
              </w:rPr>
              <w:t>mitapivat</w:t>
            </w:r>
            <w:r>
              <w:rPr>
                <w:color w:val="1B1B1B"/>
                <w:spacing w:val="-8"/>
                <w:sz w:val="22"/>
              </w:rPr>
              <w:t> </w:t>
            </w:r>
            <w:r>
              <w:rPr>
                <w:color w:val="1B1B1B"/>
                <w:sz w:val="22"/>
              </w:rPr>
              <w:t>binding</w:t>
            </w:r>
          </w:p>
        </w:tc>
      </w:tr>
      <w:tr>
        <w:trPr>
          <w:trHeight w:val="251" w:hRule="atLeast"/>
        </w:trPr>
        <w:tc>
          <w:tcPr>
            <w:tcW w:w="9465" w:type="dxa"/>
            <w:gridSpan w:val="2"/>
          </w:tcPr>
          <w:p>
            <w:pPr>
              <w:pStyle w:val="TableParagraph"/>
              <w:spacing w:line="232" w:lineRule="exact" w:before="0"/>
              <w:ind w:left="107"/>
              <w:rPr>
                <w:rFonts w:ascii="Arial"/>
                <w:b/>
                <w:sz w:val="22"/>
              </w:rPr>
            </w:pPr>
            <w:r>
              <w:rPr>
                <w:rFonts w:ascii="Arial"/>
                <w:b/>
                <w:color w:val="1B1B1B"/>
                <w:sz w:val="22"/>
              </w:rPr>
              <w:t>Variants</w:t>
            </w:r>
            <w:r>
              <w:rPr>
                <w:rFonts w:ascii="Arial"/>
                <w:b/>
                <w:color w:val="1B1B1B"/>
                <w:spacing w:val="-9"/>
                <w:sz w:val="22"/>
              </w:rPr>
              <w:t> </w:t>
            </w:r>
            <w:r>
              <w:rPr>
                <w:rFonts w:ascii="Arial"/>
                <w:b/>
                <w:color w:val="1B1B1B"/>
                <w:sz w:val="22"/>
              </w:rPr>
              <w:t>associated</w:t>
            </w:r>
            <w:r>
              <w:rPr>
                <w:rFonts w:ascii="Arial"/>
                <w:b/>
                <w:color w:val="1B1B1B"/>
                <w:spacing w:val="-7"/>
                <w:sz w:val="22"/>
              </w:rPr>
              <w:t> </w:t>
            </w:r>
            <w:r>
              <w:rPr>
                <w:rFonts w:ascii="Arial"/>
                <w:b/>
                <w:color w:val="1B1B1B"/>
                <w:sz w:val="22"/>
              </w:rPr>
              <w:t>with</w:t>
            </w:r>
            <w:r>
              <w:rPr>
                <w:rFonts w:ascii="Arial"/>
                <w:b/>
                <w:color w:val="1B1B1B"/>
                <w:spacing w:val="-6"/>
                <w:sz w:val="22"/>
              </w:rPr>
              <w:t> </w:t>
            </w:r>
            <w:r>
              <w:rPr>
                <w:rFonts w:ascii="Arial"/>
                <w:b/>
                <w:color w:val="1B1B1B"/>
                <w:sz w:val="22"/>
              </w:rPr>
              <w:t>a</w:t>
            </w:r>
            <w:r>
              <w:rPr>
                <w:rFonts w:ascii="Arial"/>
                <w:b/>
                <w:color w:val="1B1B1B"/>
                <w:spacing w:val="-4"/>
                <w:sz w:val="22"/>
              </w:rPr>
              <w:t> </w:t>
            </w:r>
            <w:r>
              <w:rPr>
                <w:rFonts w:ascii="Arial"/>
                <w:b/>
                <w:color w:val="1B1B1B"/>
                <w:sz w:val="22"/>
              </w:rPr>
              <w:t>high</w:t>
            </w:r>
            <w:r>
              <w:rPr>
                <w:rFonts w:ascii="Arial"/>
                <w:b/>
                <w:color w:val="1B1B1B"/>
                <w:spacing w:val="-8"/>
                <w:sz w:val="22"/>
              </w:rPr>
              <w:t> </w:t>
            </w:r>
            <w:r>
              <w:rPr>
                <w:rFonts w:ascii="Arial"/>
                <w:b/>
                <w:color w:val="1B1B1B"/>
                <w:sz w:val="22"/>
              </w:rPr>
              <w:t>likelihood</w:t>
            </w:r>
            <w:r>
              <w:rPr>
                <w:rFonts w:ascii="Arial"/>
                <w:b/>
                <w:color w:val="1B1B1B"/>
                <w:spacing w:val="-7"/>
                <w:sz w:val="22"/>
              </w:rPr>
              <w:t> </w:t>
            </w:r>
            <w:r>
              <w:rPr>
                <w:rFonts w:ascii="Arial"/>
                <w:b/>
                <w:color w:val="1B1B1B"/>
                <w:sz w:val="22"/>
              </w:rPr>
              <w:t>of</w:t>
            </w:r>
            <w:r>
              <w:rPr>
                <w:rFonts w:ascii="Arial"/>
                <w:b/>
                <w:color w:val="1B1B1B"/>
                <w:spacing w:val="-6"/>
                <w:sz w:val="22"/>
              </w:rPr>
              <w:t> </w:t>
            </w:r>
            <w:r>
              <w:rPr>
                <w:rFonts w:ascii="Arial"/>
                <w:b/>
                <w:color w:val="1B1B1B"/>
                <w:sz w:val="22"/>
              </w:rPr>
              <w:t>hemoglobin</w:t>
            </w:r>
            <w:r>
              <w:rPr>
                <w:rFonts w:ascii="Arial"/>
                <w:b/>
                <w:color w:val="1B1B1B"/>
                <w:spacing w:val="-6"/>
                <w:sz w:val="22"/>
              </w:rPr>
              <w:t> </w:t>
            </w:r>
            <w:r>
              <w:rPr>
                <w:rFonts w:ascii="Arial"/>
                <w:b/>
                <w:color w:val="1B1B1B"/>
                <w:sz w:val="22"/>
              </w:rPr>
              <w:t>response</w:t>
            </w:r>
            <w:r>
              <w:rPr>
                <w:rFonts w:ascii="Arial"/>
                <w:b/>
                <w:color w:val="1B1B1B"/>
                <w:spacing w:val="-7"/>
                <w:sz w:val="22"/>
              </w:rPr>
              <w:t> </w:t>
            </w:r>
            <w:r>
              <w:rPr>
                <w:rFonts w:ascii="Arial"/>
                <w:b/>
                <w:color w:val="1B1B1B"/>
                <w:sz w:val="22"/>
              </w:rPr>
              <w:t>to</w:t>
            </w:r>
            <w:r>
              <w:rPr>
                <w:rFonts w:ascii="Arial"/>
                <w:b/>
                <w:color w:val="1B1B1B"/>
                <w:spacing w:val="-6"/>
                <w:sz w:val="22"/>
              </w:rPr>
              <w:t> </w:t>
            </w:r>
            <w:r>
              <w:rPr>
                <w:rFonts w:ascii="Arial"/>
                <w:b/>
                <w:color w:val="1B1B1B"/>
                <w:spacing w:val="-2"/>
                <w:sz w:val="22"/>
              </w:rPr>
              <w:t>mitapivat</w:t>
            </w:r>
          </w:p>
        </w:tc>
      </w:tr>
      <w:tr>
        <w:trPr>
          <w:trHeight w:val="505" w:hRule="atLeast"/>
        </w:trPr>
        <w:tc>
          <w:tcPr>
            <w:tcW w:w="3116" w:type="dxa"/>
          </w:tcPr>
          <w:p>
            <w:pPr>
              <w:pStyle w:val="TableParagraph"/>
              <w:spacing w:line="252" w:lineRule="exact" w:before="0"/>
              <w:ind w:left="107" w:right="152"/>
              <w:rPr>
                <w:sz w:val="22"/>
              </w:rPr>
            </w:pPr>
            <w:r>
              <w:rPr>
                <w:color w:val="1B1B1B"/>
                <w:sz w:val="22"/>
              </w:rPr>
              <w:t>Missense</w:t>
            </w:r>
            <w:r>
              <w:rPr>
                <w:color w:val="1B1B1B"/>
                <w:spacing w:val="-16"/>
                <w:sz w:val="22"/>
              </w:rPr>
              <w:t> </w:t>
            </w:r>
            <w:r>
              <w:rPr>
                <w:color w:val="1B1B1B"/>
                <w:sz w:val="22"/>
              </w:rPr>
              <w:t>variants</w:t>
            </w:r>
            <w:r>
              <w:rPr>
                <w:color w:val="1B1B1B"/>
                <w:spacing w:val="-15"/>
                <w:sz w:val="22"/>
              </w:rPr>
              <w:t> </w:t>
            </w:r>
            <w:r>
              <w:rPr>
                <w:color w:val="1B1B1B"/>
                <w:sz w:val="22"/>
              </w:rPr>
              <w:t>(amino acid substitution)</w:t>
            </w:r>
          </w:p>
        </w:tc>
        <w:tc>
          <w:tcPr>
            <w:tcW w:w="6349" w:type="dxa"/>
          </w:tcPr>
          <w:p>
            <w:pPr>
              <w:pStyle w:val="TableParagraph"/>
              <w:spacing w:line="252" w:lineRule="exact" w:before="0"/>
              <w:ind w:left="107" w:right="161"/>
              <w:rPr>
                <w:sz w:val="22"/>
              </w:rPr>
            </w:pPr>
            <w:r>
              <w:rPr>
                <w:color w:val="1B1B1B"/>
                <w:sz w:val="22"/>
              </w:rPr>
              <w:t>Amino</w:t>
            </w:r>
            <w:r>
              <w:rPr>
                <w:color w:val="1B1B1B"/>
                <w:spacing w:val="-4"/>
                <w:sz w:val="22"/>
              </w:rPr>
              <w:t> </w:t>
            </w:r>
            <w:r>
              <w:rPr>
                <w:color w:val="1B1B1B"/>
                <w:sz w:val="22"/>
              </w:rPr>
              <w:t>acid</w:t>
            </w:r>
            <w:r>
              <w:rPr>
                <w:color w:val="1B1B1B"/>
                <w:spacing w:val="-4"/>
                <w:sz w:val="22"/>
              </w:rPr>
              <w:t> </w:t>
            </w:r>
            <w:r>
              <w:rPr>
                <w:color w:val="1B1B1B"/>
                <w:sz w:val="22"/>
              </w:rPr>
              <w:t>change</w:t>
            </w:r>
            <w:r>
              <w:rPr>
                <w:color w:val="1B1B1B"/>
                <w:spacing w:val="-6"/>
                <w:sz w:val="22"/>
              </w:rPr>
              <w:t> </w:t>
            </w:r>
            <w:r>
              <w:rPr>
                <w:color w:val="1B1B1B"/>
                <w:sz w:val="22"/>
              </w:rPr>
              <w:t>that</w:t>
            </w:r>
            <w:r>
              <w:rPr>
                <w:color w:val="1B1B1B"/>
                <w:spacing w:val="-2"/>
                <w:sz w:val="22"/>
              </w:rPr>
              <w:t> </w:t>
            </w:r>
            <w:r>
              <w:rPr>
                <w:color w:val="1B1B1B"/>
                <w:sz w:val="22"/>
              </w:rPr>
              <w:t>leaves</w:t>
            </w:r>
            <w:r>
              <w:rPr>
                <w:color w:val="1B1B1B"/>
                <w:spacing w:val="-4"/>
                <w:sz w:val="22"/>
              </w:rPr>
              <w:t> </w:t>
            </w:r>
            <w:r>
              <w:rPr>
                <w:color w:val="1B1B1B"/>
                <w:sz w:val="22"/>
              </w:rPr>
              <w:t>the</w:t>
            </w:r>
            <w:r>
              <w:rPr>
                <w:color w:val="1B1B1B"/>
                <w:spacing w:val="-6"/>
                <w:sz w:val="22"/>
              </w:rPr>
              <w:t> </w:t>
            </w:r>
            <w:r>
              <w:rPr>
                <w:color w:val="1B1B1B"/>
                <w:sz w:val="22"/>
              </w:rPr>
              <w:t>enzyme</w:t>
            </w:r>
            <w:r>
              <w:rPr>
                <w:color w:val="1B1B1B"/>
                <w:spacing w:val="-6"/>
                <w:sz w:val="22"/>
              </w:rPr>
              <w:t> </w:t>
            </w:r>
            <w:r>
              <w:rPr>
                <w:color w:val="1B1B1B"/>
                <w:sz w:val="22"/>
              </w:rPr>
              <w:t>active</w:t>
            </w:r>
            <w:r>
              <w:rPr>
                <w:color w:val="1B1B1B"/>
                <w:spacing w:val="-6"/>
                <w:sz w:val="22"/>
              </w:rPr>
              <w:t> </w:t>
            </w:r>
            <w:r>
              <w:rPr>
                <w:color w:val="1B1B1B"/>
                <w:sz w:val="22"/>
              </w:rPr>
              <w:t>site </w:t>
            </w:r>
            <w:r>
              <w:rPr>
                <w:color w:val="1B1B1B"/>
                <w:spacing w:val="-2"/>
                <w:sz w:val="22"/>
              </w:rPr>
              <w:t>functional</w:t>
            </w:r>
          </w:p>
        </w:tc>
      </w:tr>
      <w:tr>
        <w:trPr>
          <w:trHeight w:val="760" w:hRule="atLeast"/>
        </w:trPr>
        <w:tc>
          <w:tcPr>
            <w:tcW w:w="3116" w:type="dxa"/>
          </w:tcPr>
          <w:p>
            <w:pPr>
              <w:pStyle w:val="TableParagraph"/>
              <w:spacing w:line="252" w:lineRule="exact" w:before="0"/>
              <w:ind w:left="107" w:right="135"/>
              <w:rPr>
                <w:sz w:val="22"/>
              </w:rPr>
            </w:pPr>
            <w:r>
              <w:rPr>
                <w:color w:val="1B1B1B"/>
                <w:sz w:val="22"/>
              </w:rPr>
              <w:t>Non-missense</w:t>
            </w:r>
            <w:r>
              <w:rPr>
                <w:color w:val="1B1B1B"/>
                <w:spacing w:val="-16"/>
                <w:sz w:val="22"/>
              </w:rPr>
              <w:t> </w:t>
            </w:r>
            <w:r>
              <w:rPr>
                <w:color w:val="1B1B1B"/>
                <w:sz w:val="22"/>
              </w:rPr>
              <w:t>variants</w:t>
            </w:r>
            <w:r>
              <w:rPr>
                <w:color w:val="1B1B1B"/>
                <w:spacing w:val="-15"/>
                <w:sz w:val="22"/>
              </w:rPr>
              <w:t> </w:t>
            </w:r>
            <w:r>
              <w:rPr>
                <w:color w:val="1B1B1B"/>
                <w:sz w:val="22"/>
              </w:rPr>
              <w:t>which may be amenable to mitapivat therapy</w:t>
            </w:r>
          </w:p>
        </w:tc>
        <w:tc>
          <w:tcPr>
            <w:tcW w:w="6349" w:type="dxa"/>
          </w:tcPr>
          <w:p>
            <w:pPr>
              <w:pStyle w:val="TableParagraph"/>
              <w:spacing w:line="252" w:lineRule="exact" w:before="0"/>
              <w:ind w:left="107" w:right="161"/>
              <w:rPr>
                <w:sz w:val="22"/>
              </w:rPr>
            </w:pPr>
            <w:r>
              <w:rPr>
                <w:color w:val="1B1B1B"/>
                <w:sz w:val="22"/>
              </w:rPr>
              <w:t>Small,</w:t>
            </w:r>
            <w:r>
              <w:rPr>
                <w:color w:val="1B1B1B"/>
                <w:spacing w:val="-5"/>
                <w:sz w:val="22"/>
              </w:rPr>
              <w:t> </w:t>
            </w:r>
            <w:r>
              <w:rPr>
                <w:color w:val="1B1B1B"/>
                <w:sz w:val="22"/>
              </w:rPr>
              <w:t>in-frame</w:t>
            </w:r>
            <w:r>
              <w:rPr>
                <w:color w:val="1B1B1B"/>
                <w:spacing w:val="-6"/>
                <w:sz w:val="22"/>
              </w:rPr>
              <w:t> </w:t>
            </w:r>
            <w:r>
              <w:rPr>
                <w:color w:val="1B1B1B"/>
                <w:sz w:val="22"/>
              </w:rPr>
              <w:t>insertions</w:t>
            </w:r>
            <w:r>
              <w:rPr>
                <w:color w:val="1B1B1B"/>
                <w:spacing w:val="-6"/>
                <w:sz w:val="22"/>
              </w:rPr>
              <w:t> </w:t>
            </w:r>
            <w:r>
              <w:rPr>
                <w:color w:val="1B1B1B"/>
                <w:sz w:val="22"/>
              </w:rPr>
              <w:t>or</w:t>
            </w:r>
            <w:r>
              <w:rPr>
                <w:color w:val="1B1B1B"/>
                <w:spacing w:val="-7"/>
                <w:sz w:val="22"/>
              </w:rPr>
              <w:t> </w:t>
            </w:r>
            <w:r>
              <w:rPr>
                <w:color w:val="1B1B1B"/>
                <w:sz w:val="22"/>
              </w:rPr>
              <w:t>deletions;</w:t>
            </w:r>
            <w:r>
              <w:rPr>
                <w:color w:val="1B1B1B"/>
                <w:spacing w:val="-7"/>
                <w:sz w:val="22"/>
              </w:rPr>
              <w:t> </w:t>
            </w:r>
            <w:r>
              <w:rPr>
                <w:color w:val="1B1B1B"/>
                <w:sz w:val="22"/>
              </w:rPr>
              <w:t>some</w:t>
            </w:r>
            <w:r>
              <w:rPr>
                <w:color w:val="1B1B1B"/>
                <w:spacing w:val="-6"/>
                <w:sz w:val="22"/>
              </w:rPr>
              <w:t> </w:t>
            </w:r>
            <w:r>
              <w:rPr>
                <w:color w:val="1B1B1B"/>
                <w:sz w:val="22"/>
              </w:rPr>
              <w:t>intronic</w:t>
            </w:r>
            <w:r>
              <w:rPr>
                <w:color w:val="1B1B1B"/>
                <w:spacing w:val="-6"/>
                <w:sz w:val="22"/>
              </w:rPr>
              <w:t> </w:t>
            </w:r>
            <w:r>
              <w:rPr>
                <w:color w:val="1B1B1B"/>
                <w:sz w:val="22"/>
              </w:rPr>
              <w:t>splice variants with reduced splicing efficiency; some promoter </w:t>
            </w:r>
            <w:r>
              <w:rPr>
                <w:color w:val="1B1B1B"/>
                <w:spacing w:val="-2"/>
                <w:sz w:val="22"/>
              </w:rPr>
              <w:t>mutations</w:t>
            </w:r>
          </w:p>
        </w:tc>
      </w:tr>
    </w:tbl>
    <w:p>
      <w:pPr>
        <w:pStyle w:val="BodyText"/>
        <w:ind w:left="0"/>
        <w:rPr>
          <w:rFonts w:ascii="Arial"/>
          <w:b/>
        </w:rPr>
      </w:pPr>
    </w:p>
    <w:p>
      <w:pPr>
        <w:pStyle w:val="BodyText"/>
        <w:ind w:left="0"/>
        <w:rPr>
          <w:rFonts w:ascii="Arial"/>
          <w:b/>
        </w:rPr>
      </w:pPr>
    </w:p>
    <w:p>
      <w:pPr>
        <w:pStyle w:val="BodyText"/>
        <w:spacing w:before="112"/>
        <w:ind w:left="0"/>
        <w:rPr>
          <w:rFonts w:ascii="Arial"/>
          <w:b/>
        </w:rPr>
      </w:pPr>
    </w:p>
    <w:p>
      <w:pPr>
        <w:spacing w:line="259" w:lineRule="auto" w:before="1"/>
        <w:ind w:left="100" w:right="269" w:firstLine="0"/>
        <w:jc w:val="left"/>
        <w:rPr>
          <w:sz w:val="22"/>
        </w:rPr>
      </w:pPr>
      <w:r>
        <w:rPr>
          <w:rFonts w:ascii="Arial" w:hAnsi="Arial"/>
          <w:i/>
          <w:sz w:val="22"/>
          <w:u w:val="single"/>
        </w:rPr>
        <w:t>Recommendation D2</w:t>
      </w:r>
      <w:r>
        <w:rPr>
          <w:rFonts w:ascii="Arial" w:hAnsi="Arial"/>
          <w:i/>
          <w:sz w:val="22"/>
        </w:rPr>
        <w:t>. The expert panel</w:t>
      </w:r>
      <w:r>
        <w:rPr>
          <w:rFonts w:ascii="Arial" w:hAnsi="Arial"/>
          <w:i/>
          <w:spacing w:val="-1"/>
          <w:sz w:val="22"/>
        </w:rPr>
        <w:t> </w:t>
      </w:r>
      <w:r>
        <w:rPr>
          <w:rFonts w:ascii="Arial" w:hAnsi="Arial"/>
          <w:i/>
          <w:sz w:val="22"/>
        </w:rPr>
        <w:t>recommends that “failure to respond” to mitapivat in patients</w:t>
      </w:r>
      <w:r>
        <w:rPr>
          <w:rFonts w:ascii="Arial" w:hAnsi="Arial"/>
          <w:i/>
          <w:spacing w:val="-1"/>
          <w:sz w:val="22"/>
        </w:rPr>
        <w:t> </w:t>
      </w:r>
      <w:r>
        <w:rPr>
          <w:rFonts w:ascii="Arial" w:hAnsi="Arial"/>
          <w:i/>
          <w:sz w:val="22"/>
        </w:rPr>
        <w:t>with</w:t>
      </w:r>
      <w:r>
        <w:rPr>
          <w:rFonts w:ascii="Arial" w:hAnsi="Arial"/>
          <w:i/>
          <w:spacing w:val="-4"/>
          <w:sz w:val="22"/>
        </w:rPr>
        <w:t> </w:t>
      </w:r>
      <w:r>
        <w:rPr>
          <w:rFonts w:ascii="Arial" w:hAnsi="Arial"/>
          <w:i/>
          <w:sz w:val="22"/>
        </w:rPr>
        <w:t>pyruvate</w:t>
      </w:r>
      <w:r>
        <w:rPr>
          <w:rFonts w:ascii="Arial" w:hAnsi="Arial"/>
          <w:i/>
          <w:spacing w:val="-4"/>
          <w:sz w:val="22"/>
        </w:rPr>
        <w:t> </w:t>
      </w:r>
      <w:r>
        <w:rPr>
          <w:rFonts w:ascii="Arial" w:hAnsi="Arial"/>
          <w:i/>
          <w:sz w:val="22"/>
        </w:rPr>
        <w:t>kinase</w:t>
      </w:r>
      <w:r>
        <w:rPr>
          <w:rFonts w:ascii="Arial" w:hAnsi="Arial"/>
          <w:i/>
          <w:spacing w:val="-2"/>
          <w:sz w:val="22"/>
        </w:rPr>
        <w:t> </w:t>
      </w:r>
      <w:r>
        <w:rPr>
          <w:rFonts w:ascii="Arial" w:hAnsi="Arial"/>
          <w:i/>
          <w:sz w:val="22"/>
        </w:rPr>
        <w:t>deficiency</w:t>
      </w:r>
      <w:r>
        <w:rPr>
          <w:rFonts w:ascii="Arial" w:hAnsi="Arial"/>
          <w:i/>
          <w:spacing w:val="-4"/>
          <w:sz w:val="22"/>
        </w:rPr>
        <w:t> </w:t>
      </w:r>
      <w:r>
        <w:rPr>
          <w:rFonts w:ascii="Arial" w:hAnsi="Arial"/>
          <w:i/>
          <w:sz w:val="22"/>
        </w:rPr>
        <w:t>who</w:t>
      </w:r>
      <w:r>
        <w:rPr>
          <w:rFonts w:ascii="Arial" w:hAnsi="Arial"/>
          <w:i/>
          <w:spacing w:val="-2"/>
          <w:sz w:val="22"/>
        </w:rPr>
        <w:t> </w:t>
      </w:r>
      <w:r>
        <w:rPr>
          <w:rFonts w:ascii="Arial" w:hAnsi="Arial"/>
          <w:i/>
          <w:sz w:val="22"/>
        </w:rPr>
        <w:t>are</w:t>
      </w:r>
      <w:r>
        <w:rPr>
          <w:rFonts w:ascii="Arial" w:hAnsi="Arial"/>
          <w:i/>
          <w:spacing w:val="-6"/>
          <w:sz w:val="22"/>
        </w:rPr>
        <w:t> </w:t>
      </w:r>
      <w:r>
        <w:rPr>
          <w:rFonts w:ascii="Arial" w:hAnsi="Arial"/>
          <w:i/>
          <w:sz w:val="22"/>
        </w:rPr>
        <w:t>not</w:t>
      </w:r>
      <w:r>
        <w:rPr>
          <w:rFonts w:ascii="Arial" w:hAnsi="Arial"/>
          <w:i/>
          <w:spacing w:val="-3"/>
          <w:sz w:val="22"/>
        </w:rPr>
        <w:t> </w:t>
      </w:r>
      <w:r>
        <w:rPr>
          <w:rFonts w:ascii="Arial" w:hAnsi="Arial"/>
          <w:i/>
          <w:sz w:val="22"/>
        </w:rPr>
        <w:t>regularly</w:t>
      </w:r>
      <w:r>
        <w:rPr>
          <w:rFonts w:ascii="Arial" w:hAnsi="Arial"/>
          <w:i/>
          <w:spacing w:val="-4"/>
          <w:sz w:val="22"/>
        </w:rPr>
        <w:t> </w:t>
      </w:r>
      <w:r>
        <w:rPr>
          <w:rFonts w:ascii="Arial" w:hAnsi="Arial"/>
          <w:i/>
          <w:sz w:val="22"/>
        </w:rPr>
        <w:t>transfused</w:t>
      </w:r>
      <w:r>
        <w:rPr>
          <w:rFonts w:ascii="Arial" w:hAnsi="Arial"/>
          <w:i/>
          <w:spacing w:val="-6"/>
          <w:sz w:val="22"/>
        </w:rPr>
        <w:t> </w:t>
      </w:r>
      <w:r>
        <w:rPr>
          <w:rFonts w:ascii="Arial" w:hAnsi="Arial"/>
          <w:i/>
          <w:sz w:val="22"/>
        </w:rPr>
        <w:t>should</w:t>
      </w:r>
      <w:r>
        <w:rPr>
          <w:rFonts w:ascii="Arial" w:hAnsi="Arial"/>
          <w:i/>
          <w:spacing w:val="-2"/>
          <w:sz w:val="22"/>
        </w:rPr>
        <w:t> </w:t>
      </w:r>
      <w:r>
        <w:rPr>
          <w:rFonts w:ascii="Arial" w:hAnsi="Arial"/>
          <w:i/>
          <w:sz w:val="22"/>
        </w:rPr>
        <w:t>be</w:t>
      </w:r>
      <w:r>
        <w:rPr>
          <w:rFonts w:ascii="Arial" w:hAnsi="Arial"/>
          <w:i/>
          <w:spacing w:val="-2"/>
          <w:sz w:val="22"/>
        </w:rPr>
        <w:t> </w:t>
      </w:r>
      <w:r>
        <w:rPr>
          <w:rFonts w:ascii="Arial" w:hAnsi="Arial"/>
          <w:i/>
          <w:sz w:val="22"/>
        </w:rPr>
        <w:t>declared only after at least 3 months of treatment with mitapivat at an optimal or maximum dose. </w:t>
      </w:r>
      <w:r>
        <w:rPr>
          <w:sz w:val="22"/>
        </w:rPr>
        <w:t>(Certainty of evidence: high; strength of recommendation: strong; agreement, 100%).</w:t>
      </w:r>
    </w:p>
    <w:p>
      <w:pPr>
        <w:pStyle w:val="BodyText"/>
        <w:spacing w:before="19"/>
        <w:ind w:left="0"/>
      </w:pPr>
    </w:p>
    <w:p>
      <w:pPr>
        <w:pStyle w:val="BodyText"/>
        <w:spacing w:line="259" w:lineRule="auto"/>
        <w:ind w:right="269"/>
      </w:pPr>
      <w:r>
        <w:rPr>
          <w:rFonts w:ascii="Arial"/>
          <w:i/>
        </w:rPr>
        <w:t>Evidence/clinical</w:t>
      </w:r>
      <w:r>
        <w:rPr>
          <w:rFonts w:ascii="Arial"/>
          <w:i/>
          <w:spacing w:val="-5"/>
        </w:rPr>
        <w:t> </w:t>
      </w:r>
      <w:r>
        <w:rPr>
          <w:rFonts w:ascii="Arial"/>
          <w:i/>
        </w:rPr>
        <w:t>considerations:</w:t>
      </w:r>
      <w:r>
        <w:rPr>
          <w:rFonts w:ascii="Arial"/>
          <w:i/>
          <w:spacing w:val="-4"/>
        </w:rPr>
        <w:t> </w:t>
      </w:r>
      <w:r>
        <w:rPr/>
        <w:t>The</w:t>
      </w:r>
      <w:r>
        <w:rPr>
          <w:spacing w:val="-4"/>
        </w:rPr>
        <w:t> </w:t>
      </w:r>
      <w:r>
        <w:rPr/>
        <w:t>expert</w:t>
      </w:r>
      <w:r>
        <w:rPr>
          <w:spacing w:val="-2"/>
        </w:rPr>
        <w:t> </w:t>
      </w:r>
      <w:r>
        <w:rPr/>
        <w:t>panel</w:t>
      </w:r>
      <w:r>
        <w:rPr>
          <w:spacing w:val="-7"/>
        </w:rPr>
        <w:t> </w:t>
      </w:r>
      <w:r>
        <w:rPr/>
        <w:t>recommends</w:t>
      </w:r>
      <w:r>
        <w:rPr>
          <w:spacing w:val="-4"/>
        </w:rPr>
        <w:t> </w:t>
      </w:r>
      <w:r>
        <w:rPr/>
        <w:t>dose</w:t>
      </w:r>
      <w:r>
        <w:rPr>
          <w:spacing w:val="-6"/>
        </w:rPr>
        <w:t> </w:t>
      </w:r>
      <w:r>
        <w:rPr/>
        <w:t>optimization</w:t>
      </w:r>
      <w:r>
        <w:rPr>
          <w:spacing w:val="-4"/>
        </w:rPr>
        <w:t> </w:t>
      </w:r>
      <w:r>
        <w:rPr/>
        <w:t>of</w:t>
      </w:r>
      <w:r>
        <w:rPr>
          <w:spacing w:val="-5"/>
        </w:rPr>
        <w:t> </w:t>
      </w:r>
      <w:r>
        <w:rPr/>
        <w:t>mitapivat according to the drug prescribing information. For many subjects in the mitapivat arm of the ACTIVATE trial,</w:t>
      </w:r>
      <w:r>
        <w:rPr>
          <w:vertAlign w:val="superscript"/>
        </w:rPr>
        <w:t>45</w:t>
      </w:r>
      <w:r>
        <w:rPr>
          <w:vertAlign w:val="baseline"/>
        </w:rPr>
        <w:t> evidence of efficacy occurred over less than a month at an optimal dose</w:t>
      </w:r>
    </w:p>
    <w:p>
      <w:pPr>
        <w:pStyle w:val="BodyText"/>
        <w:spacing w:line="259" w:lineRule="auto"/>
      </w:pPr>
      <w:r>
        <w:rPr/>
        <w:t>(</w:t>
      </w:r>
      <w:r>
        <w:rPr>
          <w:rFonts w:ascii="Arial"/>
          <w:b/>
        </w:rPr>
        <w:t>Supplementary Figure</w:t>
      </w:r>
      <w:r>
        <w:rPr/>
        <w:t>).</w:t>
      </w:r>
      <w:r>
        <w:rPr>
          <w:spacing w:val="40"/>
        </w:rPr>
        <w:t> </w:t>
      </w:r>
      <w:r>
        <w:rPr/>
        <w:t>However, if a potential delay might arise in observing effect (for example,</w:t>
      </w:r>
      <w:r>
        <w:rPr>
          <w:spacing w:val="-4"/>
        </w:rPr>
        <w:t> </w:t>
      </w:r>
      <w:r>
        <w:rPr/>
        <w:t>due</w:t>
      </w:r>
      <w:r>
        <w:rPr>
          <w:spacing w:val="-5"/>
        </w:rPr>
        <w:t> </w:t>
      </w:r>
      <w:r>
        <w:rPr/>
        <w:t>to</w:t>
      </w:r>
      <w:r>
        <w:rPr>
          <w:spacing w:val="-3"/>
        </w:rPr>
        <w:t> </w:t>
      </w:r>
      <w:r>
        <w:rPr/>
        <w:t>an</w:t>
      </w:r>
      <w:r>
        <w:rPr>
          <w:spacing w:val="-5"/>
        </w:rPr>
        <w:t> </w:t>
      </w:r>
      <w:r>
        <w:rPr/>
        <w:t>intercurrent</w:t>
      </w:r>
      <w:r>
        <w:rPr>
          <w:spacing w:val="-1"/>
        </w:rPr>
        <w:t> </w:t>
      </w:r>
      <w:r>
        <w:rPr/>
        <w:t>illness),</w:t>
      </w:r>
      <w:r>
        <w:rPr>
          <w:spacing w:val="-6"/>
        </w:rPr>
        <w:t> </w:t>
      </w:r>
      <w:r>
        <w:rPr/>
        <w:t>three</w:t>
      </w:r>
      <w:r>
        <w:rPr>
          <w:spacing w:val="-5"/>
        </w:rPr>
        <w:t> </w:t>
      </w:r>
      <w:r>
        <w:rPr/>
        <w:t>months</w:t>
      </w:r>
      <w:r>
        <w:rPr>
          <w:spacing w:val="-2"/>
        </w:rPr>
        <w:t> </w:t>
      </w:r>
      <w:r>
        <w:rPr/>
        <w:t>should</w:t>
      </w:r>
      <w:r>
        <w:rPr>
          <w:spacing w:val="-5"/>
        </w:rPr>
        <w:t> </w:t>
      </w:r>
      <w:r>
        <w:rPr/>
        <w:t>be</w:t>
      </w:r>
      <w:r>
        <w:rPr>
          <w:spacing w:val="-3"/>
        </w:rPr>
        <w:t> </w:t>
      </w:r>
      <w:r>
        <w:rPr/>
        <w:t>sufficient</w:t>
      </w:r>
      <w:r>
        <w:rPr>
          <w:spacing w:val="-6"/>
        </w:rPr>
        <w:t> </w:t>
      </w:r>
      <w:r>
        <w:rPr/>
        <w:t>to</w:t>
      </w:r>
      <w:r>
        <w:rPr>
          <w:spacing w:val="-3"/>
        </w:rPr>
        <w:t> </w:t>
      </w:r>
      <w:r>
        <w:rPr/>
        <w:t>assess hemoglobin response in most patients. Trialing at least 3 months of treatment at optimal dosing before declaring a failure to respond may not apply to other PK activators.</w:t>
      </w:r>
    </w:p>
    <w:p>
      <w:pPr>
        <w:spacing w:after="0" w:line="259" w:lineRule="auto"/>
        <w:sectPr>
          <w:pgSz w:w="12240" w:h="15840"/>
          <w:pgMar w:header="0" w:footer="943" w:top="1360" w:bottom="1140" w:left="1340" w:right="1220"/>
        </w:sectPr>
      </w:pPr>
    </w:p>
    <w:p>
      <w:pPr>
        <w:pStyle w:val="BodyText"/>
        <w:spacing w:line="259" w:lineRule="auto" w:before="83"/>
        <w:ind w:right="257"/>
      </w:pPr>
      <w:r>
        <w:rPr>
          <w:rFonts w:ascii="Arial" w:eastAsia="Arial"/>
          <w:b/>
        </w:rPr>
        <w:t>Supplementary Figure.</w:t>
      </w:r>
      <w:r>
        <w:rPr>
          <w:rFonts w:ascii="Arial" w:eastAsia="Arial"/>
          <w:b/>
          <w:spacing w:val="-7"/>
        </w:rPr>
        <w:t> </w:t>
      </w:r>
      <w:r>
        <w:rPr>
          <w:rFonts w:ascii="Arial" w:eastAsia="Arial"/>
          <w:b/>
        </w:rPr>
        <w:t>Average Change from Baseline in the Hemoglobin Level. </w:t>
      </w:r>
      <w:r>
        <w:rPr/>
        <w:t>Baseline was defined as the average of all screening assessments within 45 days before randomization in</w:t>
      </w:r>
      <w:r>
        <w:rPr>
          <w:spacing w:val="-2"/>
        </w:rPr>
        <w:t> </w:t>
      </w:r>
      <w:r>
        <w:rPr/>
        <w:t>patients</w:t>
      </w:r>
      <w:r>
        <w:rPr>
          <w:spacing w:val="-4"/>
        </w:rPr>
        <w:t> </w:t>
      </w:r>
      <w:r>
        <w:rPr/>
        <w:t>who</w:t>
      </w:r>
      <w:r>
        <w:rPr>
          <w:spacing w:val="-2"/>
        </w:rPr>
        <w:t> </w:t>
      </w:r>
      <w:r>
        <w:rPr/>
        <w:t>underwent</w:t>
      </w:r>
      <w:r>
        <w:rPr>
          <w:spacing w:val="-3"/>
        </w:rPr>
        <w:t> </w:t>
      </w:r>
      <w:r>
        <w:rPr/>
        <w:t>randomization</w:t>
      </w:r>
      <w:r>
        <w:rPr>
          <w:spacing w:val="-2"/>
        </w:rPr>
        <w:t> </w:t>
      </w:r>
      <w:r>
        <w:rPr/>
        <w:t>and</w:t>
      </w:r>
      <w:r>
        <w:rPr>
          <w:spacing w:val="-2"/>
        </w:rPr>
        <w:t> </w:t>
      </w:r>
      <w:r>
        <w:rPr/>
        <w:t>did</w:t>
      </w:r>
      <w:r>
        <w:rPr>
          <w:spacing w:val="-4"/>
        </w:rPr>
        <w:t> </w:t>
      </w:r>
      <w:r>
        <w:rPr/>
        <w:t>not</w:t>
      </w:r>
      <w:r>
        <w:rPr>
          <w:spacing w:val="-3"/>
        </w:rPr>
        <w:t> </w:t>
      </w:r>
      <w:r>
        <w:rPr/>
        <w:t>receive</w:t>
      </w:r>
      <w:r>
        <w:rPr>
          <w:spacing w:val="-4"/>
        </w:rPr>
        <w:t> </w:t>
      </w:r>
      <w:r>
        <w:rPr/>
        <w:t>mitapivat</w:t>
      </w:r>
      <w:r>
        <w:rPr>
          <w:spacing w:val="-1"/>
        </w:rPr>
        <w:t> </w:t>
      </w:r>
      <w:r>
        <w:rPr/>
        <w:t>or</w:t>
      </w:r>
      <w:r>
        <w:rPr>
          <w:spacing w:val="-3"/>
        </w:rPr>
        <w:t> </w:t>
      </w:r>
      <w:r>
        <w:rPr/>
        <w:t>placebo,</w:t>
      </w:r>
      <w:r>
        <w:rPr>
          <w:spacing w:val="-1"/>
        </w:rPr>
        <w:t> </w:t>
      </w:r>
      <w:r>
        <w:rPr/>
        <w:t>or</w:t>
      </w:r>
      <w:r>
        <w:rPr>
          <w:spacing w:val="-3"/>
        </w:rPr>
        <w:t> </w:t>
      </w:r>
      <w:r>
        <w:rPr/>
        <w:t>before</w:t>
      </w:r>
      <w:r>
        <w:rPr>
          <w:spacing w:val="-4"/>
        </w:rPr>
        <w:t> </w:t>
      </w:r>
      <w:r>
        <w:rPr/>
        <w:t>the start of the trial treatment period in patients who underwent randomization and received mitapivat or placebo. The figure shows the least-squares mean (LSM) change from baseline in the hemoglobin level in the two groups during the trial period. The </w:t>
      </w:r>
      <w:r>
        <w:rPr>
          <w:rFonts w:ascii="Cambria Math" w:eastAsia="Cambria Math"/>
        </w:rPr>
        <w:t>𝙸 </w:t>
      </w:r>
      <w:r>
        <w:rPr/>
        <w:t>bars indicate the standard </w:t>
      </w:r>
      <w:r>
        <w:rPr>
          <w:spacing w:val="-2"/>
        </w:rPr>
        <w:t>error.</w:t>
      </w:r>
    </w:p>
    <w:p>
      <w:pPr>
        <w:pStyle w:val="BodyText"/>
        <w:ind w:left="0"/>
        <w:rPr>
          <w:sz w:val="20"/>
        </w:rPr>
      </w:pPr>
    </w:p>
    <w:p>
      <w:pPr>
        <w:pStyle w:val="BodyText"/>
        <w:ind w:left="0"/>
        <w:rPr>
          <w:sz w:val="20"/>
        </w:rPr>
      </w:pPr>
    </w:p>
    <w:p>
      <w:pPr>
        <w:pStyle w:val="BodyText"/>
        <w:spacing w:before="147"/>
        <w:ind w:left="0"/>
        <w:rPr>
          <w:sz w:val="20"/>
        </w:rPr>
      </w:pPr>
      <w:r>
        <w:rPr/>
        <w:drawing>
          <wp:anchor distT="0" distB="0" distL="0" distR="0" allowOverlap="1" layoutInCell="1" locked="0" behindDoc="1" simplePos="0" relativeHeight="487603200">
            <wp:simplePos x="0" y="0"/>
            <wp:positionH relativeFrom="page">
              <wp:posOffset>941853</wp:posOffset>
            </wp:positionH>
            <wp:positionV relativeFrom="paragraph">
              <wp:posOffset>255006</wp:posOffset>
            </wp:positionV>
            <wp:extent cx="5903901" cy="2414016"/>
            <wp:effectExtent l="0" t="0" r="0" b="0"/>
            <wp:wrapTopAndBottom/>
            <wp:docPr id="51" name="Image 51" descr="A graph of a number of people  Description automatically generated with medium confidence"/>
            <wp:cNvGraphicFramePr>
              <a:graphicFrameLocks/>
            </wp:cNvGraphicFramePr>
            <a:graphic>
              <a:graphicData uri="http://schemas.openxmlformats.org/drawingml/2006/picture">
                <pic:pic>
                  <pic:nvPicPr>
                    <pic:cNvPr id="51" name="Image 51" descr="A graph of a number of people  Description automatically generated with medium confidence"/>
                    <pic:cNvPicPr/>
                  </pic:nvPicPr>
                  <pic:blipFill>
                    <a:blip r:embed="rId14" cstate="print"/>
                    <a:stretch>
                      <a:fillRect/>
                    </a:stretch>
                  </pic:blipFill>
                  <pic:spPr>
                    <a:xfrm>
                      <a:off x="0" y="0"/>
                      <a:ext cx="5903901" cy="2414016"/>
                    </a:xfrm>
                    <a:prstGeom prst="rect">
                      <a:avLst/>
                    </a:prstGeom>
                  </pic:spPr>
                </pic:pic>
              </a:graphicData>
            </a:graphic>
          </wp:anchor>
        </w:drawing>
      </w:r>
    </w:p>
    <w:p>
      <w:pPr>
        <w:pStyle w:val="BodyText"/>
        <w:spacing w:line="256" w:lineRule="auto" w:before="202"/>
        <w:ind w:right="342"/>
        <w:jc w:val="both"/>
      </w:pPr>
      <w:r>
        <w:rPr/>
        <w:t>From</w:t>
      </w:r>
      <w:r>
        <w:rPr>
          <w:spacing w:val="-16"/>
        </w:rPr>
        <w:t> </w:t>
      </w:r>
      <w:r>
        <w:rPr/>
        <w:t>Al-Samkari</w:t>
      </w:r>
      <w:r>
        <w:rPr>
          <w:spacing w:val="-3"/>
        </w:rPr>
        <w:t> </w:t>
      </w:r>
      <w:r>
        <w:rPr/>
        <w:t>et</w:t>
      </w:r>
      <w:r>
        <w:rPr>
          <w:spacing w:val="-2"/>
        </w:rPr>
        <w:t> </w:t>
      </w:r>
      <w:r>
        <w:rPr/>
        <w:t>al.,</w:t>
      </w:r>
      <w:r>
        <w:rPr>
          <w:spacing w:val="-3"/>
        </w:rPr>
        <w:t> </w:t>
      </w:r>
      <w:r>
        <w:rPr/>
        <w:t>Mitapivat</w:t>
      </w:r>
      <w:r>
        <w:rPr>
          <w:spacing w:val="-3"/>
        </w:rPr>
        <w:t> </w:t>
      </w:r>
      <w:r>
        <w:rPr/>
        <w:t>versus</w:t>
      </w:r>
      <w:r>
        <w:rPr>
          <w:spacing w:val="-3"/>
        </w:rPr>
        <w:t> </w:t>
      </w:r>
      <w:r>
        <w:rPr/>
        <w:t>Placebo</w:t>
      </w:r>
      <w:r>
        <w:rPr>
          <w:spacing w:val="-5"/>
        </w:rPr>
        <w:t> </w:t>
      </w:r>
      <w:r>
        <w:rPr/>
        <w:t>for</w:t>
      </w:r>
      <w:r>
        <w:rPr>
          <w:spacing w:val="-2"/>
        </w:rPr>
        <w:t> </w:t>
      </w:r>
      <w:r>
        <w:rPr/>
        <w:t>Pyruvate</w:t>
      </w:r>
      <w:r>
        <w:rPr>
          <w:spacing w:val="-5"/>
        </w:rPr>
        <w:t> </w:t>
      </w:r>
      <w:r>
        <w:rPr/>
        <w:t>Kinase</w:t>
      </w:r>
      <w:r>
        <w:rPr>
          <w:spacing w:val="-3"/>
        </w:rPr>
        <w:t> </w:t>
      </w:r>
      <w:r>
        <w:rPr/>
        <w:t>Deficiency, </w:t>
      </w:r>
      <w:r>
        <w:rPr>
          <w:rFonts w:ascii="Arial" w:hAnsi="Arial"/>
          <w:i/>
        </w:rPr>
        <w:t>New</w:t>
      </w:r>
      <w:r>
        <w:rPr>
          <w:rFonts w:ascii="Arial" w:hAnsi="Arial"/>
          <w:i/>
          <w:spacing w:val="-4"/>
        </w:rPr>
        <w:t> </w:t>
      </w:r>
      <w:r>
        <w:rPr>
          <w:rFonts w:ascii="Arial" w:hAnsi="Arial"/>
          <w:i/>
        </w:rPr>
        <w:t>England Journal</w:t>
      </w:r>
      <w:r>
        <w:rPr>
          <w:rFonts w:ascii="Arial" w:hAnsi="Arial"/>
          <w:i/>
          <w:spacing w:val="-4"/>
        </w:rPr>
        <w:t> </w:t>
      </w:r>
      <w:r>
        <w:rPr>
          <w:rFonts w:ascii="Arial" w:hAnsi="Arial"/>
          <w:i/>
        </w:rPr>
        <w:t>of</w:t>
      </w:r>
      <w:r>
        <w:rPr>
          <w:rFonts w:ascii="Arial" w:hAnsi="Arial"/>
          <w:i/>
          <w:spacing w:val="-7"/>
        </w:rPr>
        <w:t> </w:t>
      </w:r>
      <w:r>
        <w:rPr>
          <w:rFonts w:ascii="Arial" w:hAnsi="Arial"/>
          <w:i/>
        </w:rPr>
        <w:t>Medicine</w:t>
      </w:r>
      <w:r>
        <w:rPr>
          <w:rFonts w:ascii="Arial" w:hAnsi="Arial"/>
          <w:i/>
          <w:spacing w:val="-3"/>
        </w:rPr>
        <w:t> </w:t>
      </w:r>
      <w:r>
        <w:rPr/>
        <w:t>2022;</w:t>
      </w:r>
      <w:r>
        <w:rPr>
          <w:spacing w:val="-3"/>
        </w:rPr>
        <w:t> </w:t>
      </w:r>
      <w:r>
        <w:rPr/>
        <w:t>386(15):</w:t>
      </w:r>
      <w:r>
        <w:rPr>
          <w:spacing w:val="-3"/>
        </w:rPr>
        <w:t> </w:t>
      </w:r>
      <w:r>
        <w:rPr/>
        <w:t>1432-42,</w:t>
      </w:r>
      <w:r>
        <w:rPr>
          <w:spacing w:val="-5"/>
        </w:rPr>
        <w:t> </w:t>
      </w:r>
      <w:r>
        <w:rPr/>
        <w:t>copyright</w:t>
      </w:r>
      <w:r>
        <w:rPr>
          <w:spacing w:val="-5"/>
        </w:rPr>
        <w:t> </w:t>
      </w:r>
      <w:r>
        <w:rPr/>
        <w:t>©</w:t>
      </w:r>
      <w:r>
        <w:rPr>
          <w:spacing w:val="-3"/>
        </w:rPr>
        <w:t> </w:t>
      </w:r>
      <w:r>
        <w:rPr/>
        <w:t>2022</w:t>
      </w:r>
      <w:r>
        <w:rPr>
          <w:spacing w:val="-8"/>
        </w:rPr>
        <w:t> </w:t>
      </w:r>
      <w:r>
        <w:rPr/>
        <w:t>Massachusetts</w:t>
      </w:r>
      <w:r>
        <w:rPr>
          <w:spacing w:val="-8"/>
        </w:rPr>
        <w:t> </w:t>
      </w:r>
      <w:r>
        <w:rPr/>
        <w:t>Medical</w:t>
      </w:r>
      <w:r>
        <w:rPr>
          <w:spacing w:val="-5"/>
        </w:rPr>
        <w:t> </w:t>
      </w:r>
      <w:r>
        <w:rPr/>
        <w:t>Society. Reprinted with permission.</w:t>
      </w:r>
      <w:r>
        <w:rPr>
          <w:vertAlign w:val="superscript"/>
        </w:rPr>
        <w:t>45</w:t>
      </w:r>
    </w:p>
    <w:p>
      <w:pPr>
        <w:pStyle w:val="BodyText"/>
        <w:ind w:left="0"/>
      </w:pPr>
    </w:p>
    <w:p>
      <w:pPr>
        <w:pStyle w:val="BodyText"/>
        <w:spacing w:before="93"/>
        <w:ind w:left="0"/>
      </w:pPr>
    </w:p>
    <w:p>
      <w:pPr>
        <w:spacing w:line="259" w:lineRule="auto" w:before="0"/>
        <w:ind w:left="100" w:right="368" w:firstLine="0"/>
        <w:jc w:val="left"/>
        <w:rPr>
          <w:sz w:val="22"/>
        </w:rPr>
      </w:pPr>
      <w:r>
        <w:rPr>
          <w:rFonts w:ascii="Arial"/>
          <w:i/>
          <w:sz w:val="22"/>
          <w:u w:val="single"/>
        </w:rPr>
        <w:t>Recommendation D3</w:t>
      </w:r>
      <w:r>
        <w:rPr>
          <w:rFonts w:ascii="Arial"/>
          <w:i/>
          <w:sz w:val="22"/>
        </w:rPr>
        <w:t>. The expert panel recommends initiation of mitapivat therapy in adult patients</w:t>
      </w:r>
      <w:r>
        <w:rPr>
          <w:rFonts w:ascii="Arial"/>
          <w:i/>
          <w:spacing w:val="-1"/>
          <w:sz w:val="22"/>
        </w:rPr>
        <w:t> </w:t>
      </w:r>
      <w:r>
        <w:rPr>
          <w:rFonts w:ascii="Arial"/>
          <w:i/>
          <w:sz w:val="22"/>
        </w:rPr>
        <w:t>with</w:t>
      </w:r>
      <w:r>
        <w:rPr>
          <w:rFonts w:ascii="Arial"/>
          <w:i/>
          <w:spacing w:val="-4"/>
          <w:sz w:val="22"/>
        </w:rPr>
        <w:t> </w:t>
      </w:r>
      <w:r>
        <w:rPr>
          <w:rFonts w:ascii="Arial"/>
          <w:i/>
          <w:sz w:val="22"/>
        </w:rPr>
        <w:t>pyruvate</w:t>
      </w:r>
      <w:r>
        <w:rPr>
          <w:rFonts w:ascii="Arial"/>
          <w:i/>
          <w:spacing w:val="-4"/>
          <w:sz w:val="22"/>
        </w:rPr>
        <w:t> </w:t>
      </w:r>
      <w:r>
        <w:rPr>
          <w:rFonts w:ascii="Arial"/>
          <w:i/>
          <w:sz w:val="22"/>
        </w:rPr>
        <w:t>kinase</w:t>
      </w:r>
      <w:r>
        <w:rPr>
          <w:rFonts w:ascii="Arial"/>
          <w:i/>
          <w:spacing w:val="-2"/>
          <w:sz w:val="22"/>
        </w:rPr>
        <w:t> </w:t>
      </w:r>
      <w:r>
        <w:rPr>
          <w:rFonts w:ascii="Arial"/>
          <w:i/>
          <w:sz w:val="22"/>
        </w:rPr>
        <w:t>deficiency</w:t>
      </w:r>
      <w:r>
        <w:rPr>
          <w:rFonts w:ascii="Arial"/>
          <w:i/>
          <w:spacing w:val="-4"/>
          <w:sz w:val="22"/>
        </w:rPr>
        <w:t> </w:t>
      </w:r>
      <w:r>
        <w:rPr>
          <w:rFonts w:ascii="Arial"/>
          <w:i/>
          <w:sz w:val="22"/>
        </w:rPr>
        <w:t>who</w:t>
      </w:r>
      <w:r>
        <w:rPr>
          <w:rFonts w:ascii="Arial"/>
          <w:i/>
          <w:spacing w:val="-2"/>
          <w:sz w:val="22"/>
        </w:rPr>
        <w:t> </w:t>
      </w:r>
      <w:r>
        <w:rPr>
          <w:rFonts w:ascii="Arial"/>
          <w:i/>
          <w:sz w:val="22"/>
        </w:rPr>
        <w:t>are</w:t>
      </w:r>
      <w:r>
        <w:rPr>
          <w:rFonts w:ascii="Arial"/>
          <w:i/>
          <w:spacing w:val="-6"/>
          <w:sz w:val="22"/>
        </w:rPr>
        <w:t> </w:t>
      </w:r>
      <w:r>
        <w:rPr>
          <w:rFonts w:ascii="Arial"/>
          <w:i/>
          <w:sz w:val="22"/>
        </w:rPr>
        <w:t>regularly</w:t>
      </w:r>
      <w:r>
        <w:rPr>
          <w:rFonts w:ascii="Arial"/>
          <w:i/>
          <w:spacing w:val="-2"/>
          <w:sz w:val="22"/>
        </w:rPr>
        <w:t> </w:t>
      </w:r>
      <w:r>
        <w:rPr>
          <w:rFonts w:ascii="Arial"/>
          <w:i/>
          <w:sz w:val="22"/>
        </w:rPr>
        <w:t>transfused</w:t>
      </w:r>
      <w:r>
        <w:rPr>
          <w:rFonts w:ascii="Arial"/>
          <w:i/>
          <w:spacing w:val="-2"/>
          <w:sz w:val="22"/>
        </w:rPr>
        <w:t> </w:t>
      </w:r>
      <w:r>
        <w:rPr>
          <w:rFonts w:ascii="Arial"/>
          <w:i/>
          <w:sz w:val="22"/>
        </w:rPr>
        <w:t>and</w:t>
      </w:r>
      <w:r>
        <w:rPr>
          <w:rFonts w:ascii="Arial"/>
          <w:i/>
          <w:spacing w:val="-6"/>
          <w:sz w:val="22"/>
        </w:rPr>
        <w:t> </w:t>
      </w:r>
      <w:r>
        <w:rPr>
          <w:rFonts w:ascii="Arial"/>
          <w:i/>
          <w:sz w:val="22"/>
        </w:rPr>
        <w:t>who</w:t>
      </w:r>
      <w:r>
        <w:rPr>
          <w:rFonts w:ascii="Arial"/>
          <w:i/>
          <w:spacing w:val="-2"/>
          <w:sz w:val="22"/>
        </w:rPr>
        <w:t> </w:t>
      </w:r>
      <w:r>
        <w:rPr>
          <w:rFonts w:ascii="Arial"/>
          <w:i/>
          <w:sz w:val="22"/>
        </w:rPr>
        <w:t>do</w:t>
      </w:r>
      <w:r>
        <w:rPr>
          <w:rFonts w:ascii="Arial"/>
          <w:i/>
          <w:spacing w:val="-2"/>
          <w:sz w:val="22"/>
        </w:rPr>
        <w:t> </w:t>
      </w:r>
      <w:r>
        <w:rPr>
          <w:rFonts w:ascii="Arial"/>
          <w:i/>
          <w:sz w:val="22"/>
        </w:rPr>
        <w:t>not</w:t>
      </w:r>
      <w:r>
        <w:rPr>
          <w:rFonts w:ascii="Arial"/>
          <w:i/>
          <w:spacing w:val="-3"/>
          <w:sz w:val="22"/>
        </w:rPr>
        <w:t> </w:t>
      </w:r>
      <w:r>
        <w:rPr>
          <w:rFonts w:ascii="Arial"/>
          <w:i/>
          <w:sz w:val="22"/>
        </w:rPr>
        <w:t>have</w:t>
      </w:r>
      <w:r>
        <w:rPr>
          <w:rFonts w:ascii="Arial"/>
          <w:i/>
          <w:spacing w:val="-4"/>
          <w:sz w:val="22"/>
        </w:rPr>
        <w:t> </w:t>
      </w:r>
      <w:r>
        <w:rPr>
          <w:rFonts w:ascii="Arial"/>
          <w:i/>
          <w:sz w:val="22"/>
        </w:rPr>
        <w:t>two non-missense mutations, irrespective of splenectomy status, to reduce transfusion burden. </w:t>
      </w:r>
      <w:r>
        <w:rPr>
          <w:sz w:val="22"/>
        </w:rPr>
        <w:t>(Certainty of evidence: moderate; strength of recommendation: strong; agreement, 92%).</w:t>
      </w:r>
    </w:p>
    <w:p>
      <w:pPr>
        <w:pStyle w:val="BodyText"/>
        <w:spacing w:before="20"/>
        <w:ind w:left="0"/>
      </w:pPr>
    </w:p>
    <w:p>
      <w:pPr>
        <w:pStyle w:val="BodyText"/>
        <w:spacing w:line="259" w:lineRule="auto"/>
      </w:pPr>
      <w:r>
        <w:rPr>
          <w:rFonts w:ascii="Arial" w:hAnsi="Arial"/>
          <w:i/>
        </w:rPr>
        <w:t>Evidence/clinical considerations: </w:t>
      </w:r>
      <w:r>
        <w:rPr/>
        <w:t>This recommendation is based directly upon results of the prospective,</w:t>
      </w:r>
      <w:r>
        <w:rPr>
          <w:spacing w:val="-7"/>
        </w:rPr>
        <w:t> </w:t>
      </w:r>
      <w:r>
        <w:rPr/>
        <w:t>single-arm</w:t>
      </w:r>
      <w:r>
        <w:rPr>
          <w:spacing w:val="-9"/>
        </w:rPr>
        <w:t> </w:t>
      </w:r>
      <w:r>
        <w:rPr/>
        <w:t>phase</w:t>
      </w:r>
      <w:r>
        <w:rPr>
          <w:spacing w:val="-6"/>
        </w:rPr>
        <w:t> </w:t>
      </w:r>
      <w:r>
        <w:rPr/>
        <w:t>3</w:t>
      </w:r>
      <w:r>
        <w:rPr>
          <w:spacing w:val="-16"/>
        </w:rPr>
        <w:t> </w:t>
      </w:r>
      <w:r>
        <w:rPr/>
        <w:t>ACTIVATE-T</w:t>
      </w:r>
      <w:r>
        <w:rPr>
          <w:spacing w:val="-9"/>
        </w:rPr>
        <w:t> </w:t>
      </w:r>
      <w:r>
        <w:rPr/>
        <w:t>trial</w:t>
      </w:r>
      <w:r>
        <w:rPr>
          <w:spacing w:val="-6"/>
        </w:rPr>
        <w:t> </w:t>
      </w:r>
      <w:r>
        <w:rPr/>
        <w:t>of</w:t>
      </w:r>
      <w:r>
        <w:rPr>
          <w:spacing w:val="-5"/>
        </w:rPr>
        <w:t> </w:t>
      </w:r>
      <w:r>
        <w:rPr/>
        <w:t>adults</w:t>
      </w:r>
      <w:r>
        <w:rPr>
          <w:spacing w:val="-5"/>
        </w:rPr>
        <w:t> </w:t>
      </w:r>
      <w:r>
        <w:rPr/>
        <w:t>with</w:t>
      </w:r>
      <w:r>
        <w:rPr>
          <w:spacing w:val="-8"/>
        </w:rPr>
        <w:t> </w:t>
      </w:r>
      <w:r>
        <w:rPr/>
        <w:t>PK</w:t>
      </w:r>
      <w:r>
        <w:rPr>
          <w:spacing w:val="-6"/>
        </w:rPr>
        <w:t> </w:t>
      </w:r>
      <w:r>
        <w:rPr/>
        <w:t>deficiency</w:t>
      </w:r>
      <w:r>
        <w:rPr>
          <w:spacing w:val="-6"/>
        </w:rPr>
        <w:t> </w:t>
      </w:r>
      <w:r>
        <w:rPr/>
        <w:t>receiving</w:t>
      </w:r>
      <w:r>
        <w:rPr>
          <w:spacing w:val="-6"/>
        </w:rPr>
        <w:t> </w:t>
      </w:r>
      <w:r>
        <w:rPr/>
        <w:t>regular transfusions.</w:t>
      </w:r>
      <w:r>
        <w:rPr>
          <w:vertAlign w:val="superscript"/>
        </w:rPr>
        <w:t>49</w:t>
      </w:r>
      <w:r>
        <w:rPr>
          <w:spacing w:val="-8"/>
          <w:vertAlign w:val="baseline"/>
        </w:rPr>
        <w:t> </w:t>
      </w:r>
      <w:r>
        <w:rPr>
          <w:vertAlign w:val="baseline"/>
        </w:rPr>
        <w:t>This</w:t>
      </w:r>
      <w:r>
        <w:rPr>
          <w:spacing w:val="-2"/>
          <w:vertAlign w:val="baseline"/>
        </w:rPr>
        <w:t> </w:t>
      </w:r>
      <w:r>
        <w:rPr>
          <w:vertAlign w:val="baseline"/>
        </w:rPr>
        <w:t>trial</w:t>
      </w:r>
      <w:r>
        <w:rPr>
          <w:spacing w:val="-6"/>
          <w:vertAlign w:val="baseline"/>
        </w:rPr>
        <w:t> </w:t>
      </w:r>
      <w:r>
        <w:rPr>
          <w:vertAlign w:val="baseline"/>
        </w:rPr>
        <w:t>demonstrated</w:t>
      </w:r>
      <w:r>
        <w:rPr>
          <w:spacing w:val="-3"/>
          <w:vertAlign w:val="baseline"/>
        </w:rPr>
        <w:t> </w:t>
      </w:r>
      <w:r>
        <w:rPr>
          <w:rFonts w:ascii="Calibri" w:hAnsi="Calibri"/>
          <w:vertAlign w:val="baseline"/>
        </w:rPr>
        <w:t>≥</w:t>
      </w:r>
      <w:r>
        <w:rPr>
          <w:vertAlign w:val="baseline"/>
        </w:rPr>
        <w:t>33%</w:t>
      </w:r>
      <w:r>
        <w:rPr>
          <w:spacing w:val="-4"/>
          <w:vertAlign w:val="baseline"/>
        </w:rPr>
        <w:t> </w:t>
      </w:r>
      <w:r>
        <w:rPr>
          <w:vertAlign w:val="baseline"/>
        </w:rPr>
        <w:t>reduction</w:t>
      </w:r>
      <w:r>
        <w:rPr>
          <w:spacing w:val="-3"/>
          <w:vertAlign w:val="baseline"/>
        </w:rPr>
        <w:t> </w:t>
      </w:r>
      <w:r>
        <w:rPr>
          <w:vertAlign w:val="baseline"/>
        </w:rPr>
        <w:t>in</w:t>
      </w:r>
      <w:r>
        <w:rPr>
          <w:spacing w:val="-5"/>
          <w:vertAlign w:val="baseline"/>
        </w:rPr>
        <w:t> </w:t>
      </w:r>
      <w:r>
        <w:rPr>
          <w:vertAlign w:val="baseline"/>
        </w:rPr>
        <w:t>transfusion</w:t>
      </w:r>
      <w:r>
        <w:rPr>
          <w:spacing w:val="-3"/>
          <w:vertAlign w:val="baseline"/>
        </w:rPr>
        <w:t> </w:t>
      </w:r>
      <w:r>
        <w:rPr>
          <w:vertAlign w:val="baseline"/>
        </w:rPr>
        <w:t>burden</w:t>
      </w:r>
      <w:r>
        <w:rPr>
          <w:spacing w:val="-3"/>
          <w:vertAlign w:val="baseline"/>
        </w:rPr>
        <w:t> </w:t>
      </w:r>
      <w:r>
        <w:rPr>
          <w:vertAlign w:val="baseline"/>
        </w:rPr>
        <w:t>in</w:t>
      </w:r>
      <w:r>
        <w:rPr>
          <w:spacing w:val="-3"/>
          <w:vertAlign w:val="baseline"/>
        </w:rPr>
        <w:t> </w:t>
      </w:r>
      <w:r>
        <w:rPr>
          <w:vertAlign w:val="baseline"/>
        </w:rPr>
        <w:t>37%</w:t>
      </w:r>
      <w:r>
        <w:rPr>
          <w:spacing w:val="-4"/>
          <w:vertAlign w:val="baseline"/>
        </w:rPr>
        <w:t> </w:t>
      </w:r>
      <w:r>
        <w:rPr>
          <w:vertAlign w:val="baseline"/>
        </w:rPr>
        <w:t>of</w:t>
      </w:r>
      <w:r>
        <w:rPr>
          <w:spacing w:val="-4"/>
          <w:vertAlign w:val="baseline"/>
        </w:rPr>
        <w:t> </w:t>
      </w:r>
      <w:r>
        <w:rPr>
          <w:vertAlign w:val="baseline"/>
        </w:rPr>
        <w:t>patients, including 22% who achieved complete transfusion independence.</w:t>
      </w:r>
    </w:p>
    <w:p>
      <w:pPr>
        <w:pStyle w:val="BodyText"/>
        <w:spacing w:line="259" w:lineRule="auto" w:before="158"/>
        <w:ind w:right="230"/>
      </w:pPr>
      <w:r>
        <w:rPr/>
        <w:t>As described in Recommendation D1, and categorized in the </w:t>
      </w:r>
      <w:r>
        <w:rPr>
          <w:rFonts w:ascii="Arial"/>
          <w:b/>
        </w:rPr>
        <w:t>Supplementary Table</w:t>
      </w:r>
      <w:r>
        <w:rPr/>
        <w:t>, some missense (amino acid substitutions) </w:t>
      </w:r>
      <w:r>
        <w:rPr>
          <w:rFonts w:ascii="Arial"/>
          <w:i/>
        </w:rPr>
        <w:t>PKLR </w:t>
      </w:r>
      <w:r>
        <w:rPr/>
        <w:t>variants are non-responsive to mitapivat (such as R479H).</w:t>
      </w:r>
      <w:r>
        <w:rPr>
          <w:spacing w:val="-4"/>
        </w:rPr>
        <w:t> </w:t>
      </w:r>
      <w:r>
        <w:rPr/>
        <w:t>On</w:t>
      </w:r>
      <w:r>
        <w:rPr>
          <w:spacing w:val="-5"/>
        </w:rPr>
        <w:t> </w:t>
      </w:r>
      <w:r>
        <w:rPr/>
        <w:t>the</w:t>
      </w:r>
      <w:r>
        <w:rPr>
          <w:spacing w:val="-5"/>
        </w:rPr>
        <w:t> </w:t>
      </w:r>
      <w:r>
        <w:rPr/>
        <w:t>other</w:t>
      </w:r>
      <w:r>
        <w:rPr>
          <w:spacing w:val="-2"/>
        </w:rPr>
        <w:t> </w:t>
      </w:r>
      <w:r>
        <w:rPr/>
        <w:t>hand, some</w:t>
      </w:r>
      <w:r>
        <w:rPr>
          <w:spacing w:val="-3"/>
        </w:rPr>
        <w:t> </w:t>
      </w:r>
      <w:r>
        <w:rPr/>
        <w:t>non-missense</w:t>
      </w:r>
      <w:r>
        <w:rPr>
          <w:spacing w:val="-5"/>
        </w:rPr>
        <w:t> </w:t>
      </w:r>
      <w:r>
        <w:rPr/>
        <w:t>variants</w:t>
      </w:r>
      <w:r>
        <w:rPr>
          <w:spacing w:val="-4"/>
        </w:rPr>
        <w:t> </w:t>
      </w:r>
      <w:r>
        <w:rPr/>
        <w:t>may</w:t>
      </w:r>
      <w:r>
        <w:rPr>
          <w:spacing w:val="-5"/>
        </w:rPr>
        <w:t> </w:t>
      </w:r>
      <w:r>
        <w:rPr/>
        <w:t>be</w:t>
      </w:r>
      <w:r>
        <w:rPr>
          <w:spacing w:val="-5"/>
        </w:rPr>
        <w:t> </w:t>
      </w:r>
      <w:r>
        <w:rPr/>
        <w:t>responsive,</w:t>
      </w:r>
      <w:r>
        <w:rPr>
          <w:spacing w:val="-1"/>
        </w:rPr>
        <w:t> </w:t>
      </w:r>
      <w:r>
        <w:rPr/>
        <w:t>including</w:t>
      </w:r>
      <w:r>
        <w:rPr>
          <w:spacing w:val="-3"/>
        </w:rPr>
        <w:t> </w:t>
      </w:r>
      <w:r>
        <w:rPr/>
        <w:t>small</w:t>
      </w:r>
      <w:r>
        <w:rPr>
          <w:spacing w:val="-3"/>
        </w:rPr>
        <w:t> </w:t>
      </w:r>
      <w:r>
        <w:rPr/>
        <w:t>in- frame indels, promoter variants, splicing variants. Similar to non-regularly transfused patients,</w:t>
      </w:r>
      <w:r>
        <w:rPr/>
        <w:t> for patients with variants of unknown responsiveness to mitapivat, including novel variants, rare variants not yet tested, or the non-missense variants noted above, a trial of mitapivat is </w:t>
      </w:r>
      <w:r>
        <w:rPr>
          <w:spacing w:val="-2"/>
        </w:rPr>
        <w:t>recommended.</w:t>
      </w:r>
    </w:p>
    <w:p>
      <w:pPr>
        <w:spacing w:after="0" w:line="259" w:lineRule="auto"/>
        <w:sectPr>
          <w:pgSz w:w="12240" w:h="15840"/>
          <w:pgMar w:header="0" w:footer="943" w:top="1360" w:bottom="1140" w:left="1340" w:right="1220"/>
        </w:sectPr>
      </w:pPr>
    </w:p>
    <w:p>
      <w:pPr>
        <w:pStyle w:val="BodyText"/>
        <w:spacing w:line="259" w:lineRule="auto" w:before="83"/>
        <w:ind w:right="215"/>
      </w:pPr>
      <w:r>
        <w:rPr/>
        <w:t>The expert panel noted that in some patients with congenital hemolytic anemia, only one </w:t>
      </w:r>
      <w:r>
        <w:rPr>
          <w:rFonts w:ascii="Arial"/>
          <w:i/>
        </w:rPr>
        <w:t>PKLR </w:t>
      </w:r>
      <w:r>
        <w:rPr/>
        <w:t>gene mutation is detected. Therapy of such patients with mitapivat is not recommended unless biochemical</w:t>
      </w:r>
      <w:r>
        <w:rPr>
          <w:spacing w:val="-3"/>
        </w:rPr>
        <w:t> </w:t>
      </w:r>
      <w:r>
        <w:rPr/>
        <w:t>assays</w:t>
      </w:r>
      <w:r>
        <w:rPr>
          <w:spacing w:val="-4"/>
        </w:rPr>
        <w:t> </w:t>
      </w:r>
      <w:r>
        <w:rPr/>
        <w:t>demonstrate</w:t>
      </w:r>
      <w:r>
        <w:rPr>
          <w:spacing w:val="-2"/>
        </w:rPr>
        <w:t> </w:t>
      </w:r>
      <w:r>
        <w:rPr/>
        <w:t>deficient</w:t>
      </w:r>
      <w:r>
        <w:rPr>
          <w:spacing w:val="-1"/>
        </w:rPr>
        <w:t> </w:t>
      </w:r>
      <w:r>
        <w:rPr/>
        <w:t>PK</w:t>
      </w:r>
      <w:r>
        <w:rPr>
          <w:spacing w:val="-6"/>
        </w:rPr>
        <w:t> </w:t>
      </w:r>
      <w:r>
        <w:rPr/>
        <w:t>activity</w:t>
      </w:r>
      <w:r>
        <w:rPr>
          <w:spacing w:val="-16"/>
        </w:rPr>
        <w:t> </w:t>
      </w:r>
      <w:r>
        <w:rPr/>
        <w:t>AND</w:t>
      </w:r>
      <w:r>
        <w:rPr>
          <w:spacing w:val="-2"/>
        </w:rPr>
        <w:t> </w:t>
      </w:r>
      <w:r>
        <w:rPr/>
        <w:t>the</w:t>
      </w:r>
      <w:r>
        <w:rPr>
          <w:spacing w:val="-3"/>
        </w:rPr>
        <w:t> </w:t>
      </w:r>
      <w:r>
        <w:rPr/>
        <w:t>sole</w:t>
      </w:r>
      <w:r>
        <w:rPr>
          <w:spacing w:val="-5"/>
        </w:rPr>
        <w:t> </w:t>
      </w:r>
      <w:r>
        <w:rPr/>
        <w:t>variant</w:t>
      </w:r>
      <w:r>
        <w:rPr>
          <w:spacing w:val="-4"/>
        </w:rPr>
        <w:t> </w:t>
      </w:r>
      <w:r>
        <w:rPr/>
        <w:t>detected</w:t>
      </w:r>
      <w:r>
        <w:rPr>
          <w:spacing w:val="-3"/>
        </w:rPr>
        <w:t> </w:t>
      </w:r>
      <w:r>
        <w:rPr/>
        <w:t>is</w:t>
      </w:r>
      <w:r>
        <w:rPr>
          <w:spacing w:val="-5"/>
        </w:rPr>
        <w:t> </w:t>
      </w:r>
      <w:r>
        <w:rPr/>
        <w:t>predicted to be amenable to therapy. Referral to an expert center for consultation is recommended in this </w:t>
      </w:r>
      <w:r>
        <w:rPr>
          <w:spacing w:val="-2"/>
        </w:rPr>
        <w:t>circumstance.</w:t>
      </w:r>
    </w:p>
    <w:p>
      <w:pPr>
        <w:pStyle w:val="BodyText"/>
        <w:ind w:left="0"/>
      </w:pPr>
    </w:p>
    <w:p>
      <w:pPr>
        <w:pStyle w:val="BodyText"/>
        <w:spacing w:before="86"/>
        <w:ind w:left="0"/>
      </w:pPr>
    </w:p>
    <w:p>
      <w:pPr>
        <w:spacing w:line="259" w:lineRule="auto" w:before="0"/>
        <w:ind w:left="100" w:right="215" w:firstLine="0"/>
        <w:jc w:val="left"/>
        <w:rPr>
          <w:rFonts w:ascii="Arial"/>
          <w:i/>
          <w:sz w:val="22"/>
        </w:rPr>
      </w:pPr>
      <w:r>
        <w:rPr>
          <w:rFonts w:ascii="Arial"/>
          <w:i/>
          <w:sz w:val="22"/>
          <w:u w:val="single"/>
        </w:rPr>
        <w:t>Recommendation</w:t>
      </w:r>
      <w:r>
        <w:rPr>
          <w:rFonts w:ascii="Arial"/>
          <w:i/>
          <w:spacing w:val="-5"/>
          <w:sz w:val="22"/>
          <w:u w:val="single"/>
        </w:rPr>
        <w:t> </w:t>
      </w:r>
      <w:r>
        <w:rPr>
          <w:rFonts w:ascii="Arial"/>
          <w:i/>
          <w:sz w:val="22"/>
          <w:u w:val="single"/>
        </w:rPr>
        <w:t>D4</w:t>
      </w:r>
      <w:r>
        <w:rPr>
          <w:rFonts w:ascii="Arial"/>
          <w:i/>
          <w:sz w:val="22"/>
        </w:rPr>
        <w:t>.</w:t>
      </w:r>
      <w:r>
        <w:rPr>
          <w:rFonts w:ascii="Arial"/>
          <w:i/>
          <w:spacing w:val="-6"/>
          <w:sz w:val="22"/>
        </w:rPr>
        <w:t> </w:t>
      </w:r>
      <w:r>
        <w:rPr>
          <w:rFonts w:ascii="Arial"/>
          <w:i/>
          <w:sz w:val="22"/>
        </w:rPr>
        <w:t>The</w:t>
      </w:r>
      <w:r>
        <w:rPr>
          <w:rFonts w:ascii="Arial"/>
          <w:i/>
          <w:spacing w:val="-5"/>
          <w:sz w:val="22"/>
        </w:rPr>
        <w:t> </w:t>
      </w:r>
      <w:r>
        <w:rPr>
          <w:rFonts w:ascii="Arial"/>
          <w:i/>
          <w:sz w:val="22"/>
        </w:rPr>
        <w:t>expert</w:t>
      </w:r>
      <w:r>
        <w:rPr>
          <w:rFonts w:ascii="Arial"/>
          <w:i/>
          <w:spacing w:val="-3"/>
          <w:sz w:val="22"/>
        </w:rPr>
        <w:t> </w:t>
      </w:r>
      <w:r>
        <w:rPr>
          <w:rFonts w:ascii="Arial"/>
          <w:i/>
          <w:sz w:val="22"/>
        </w:rPr>
        <w:t>panel</w:t>
      </w:r>
      <w:r>
        <w:rPr>
          <w:rFonts w:ascii="Arial"/>
          <w:i/>
          <w:spacing w:val="-8"/>
          <w:sz w:val="22"/>
        </w:rPr>
        <w:t> </w:t>
      </w:r>
      <w:r>
        <w:rPr>
          <w:rFonts w:ascii="Arial"/>
          <w:i/>
          <w:sz w:val="22"/>
        </w:rPr>
        <w:t>recommends</w:t>
      </w:r>
      <w:r>
        <w:rPr>
          <w:rFonts w:ascii="Arial"/>
          <w:i/>
          <w:spacing w:val="-4"/>
          <w:sz w:val="22"/>
        </w:rPr>
        <w:t> </w:t>
      </w:r>
      <w:r>
        <w:rPr>
          <w:rFonts w:ascii="Arial"/>
          <w:i/>
          <w:sz w:val="22"/>
        </w:rPr>
        <w:t>discontinuation</w:t>
      </w:r>
      <w:r>
        <w:rPr>
          <w:rFonts w:ascii="Arial"/>
          <w:i/>
          <w:spacing w:val="-7"/>
          <w:sz w:val="22"/>
        </w:rPr>
        <w:t> </w:t>
      </w:r>
      <w:r>
        <w:rPr>
          <w:rFonts w:ascii="Arial"/>
          <w:i/>
          <w:sz w:val="22"/>
        </w:rPr>
        <w:t>of</w:t>
      </w:r>
      <w:r>
        <w:rPr>
          <w:rFonts w:ascii="Arial"/>
          <w:i/>
          <w:spacing w:val="-6"/>
          <w:sz w:val="22"/>
        </w:rPr>
        <w:t> </w:t>
      </w:r>
      <w:r>
        <w:rPr>
          <w:rFonts w:ascii="Arial"/>
          <w:i/>
          <w:sz w:val="22"/>
        </w:rPr>
        <w:t>mitapivat</w:t>
      </w:r>
      <w:r>
        <w:rPr>
          <w:rFonts w:ascii="Arial"/>
          <w:i/>
          <w:spacing w:val="-3"/>
          <w:sz w:val="22"/>
        </w:rPr>
        <w:t> </w:t>
      </w:r>
      <w:r>
        <w:rPr>
          <w:rFonts w:ascii="Arial"/>
          <w:i/>
          <w:sz w:val="22"/>
        </w:rPr>
        <w:t>therapy,</w:t>
      </w:r>
      <w:r>
        <w:rPr>
          <w:rFonts w:ascii="Arial"/>
          <w:i/>
          <w:spacing w:val="-6"/>
          <w:sz w:val="22"/>
        </w:rPr>
        <w:t> </w:t>
      </w:r>
      <w:r>
        <w:rPr>
          <w:rFonts w:ascii="Arial"/>
          <w:i/>
          <w:sz w:val="22"/>
        </w:rPr>
        <w:t>and return to best supportive care, in patients with pyruvate kinase deficiency who are non- responders to mitapivat, irrespective of transfusion status. (Certainty of evidence: moderate;</w:t>
      </w:r>
    </w:p>
    <w:p>
      <w:pPr>
        <w:spacing w:line="252" w:lineRule="exact" w:before="0"/>
        <w:ind w:left="100" w:right="0" w:firstLine="0"/>
        <w:jc w:val="left"/>
        <w:rPr>
          <w:rFonts w:ascii="Arial"/>
          <w:i/>
          <w:sz w:val="22"/>
        </w:rPr>
      </w:pPr>
      <w:r>
        <w:rPr>
          <w:rFonts w:ascii="Arial"/>
          <w:i/>
          <w:sz w:val="22"/>
        </w:rPr>
        <w:t>strength</w:t>
      </w:r>
      <w:r>
        <w:rPr>
          <w:rFonts w:ascii="Arial"/>
          <w:i/>
          <w:spacing w:val="-11"/>
          <w:sz w:val="22"/>
        </w:rPr>
        <w:t> </w:t>
      </w:r>
      <w:r>
        <w:rPr>
          <w:rFonts w:ascii="Arial"/>
          <w:i/>
          <w:sz w:val="22"/>
        </w:rPr>
        <w:t>of</w:t>
      </w:r>
      <w:r>
        <w:rPr>
          <w:rFonts w:ascii="Arial"/>
          <w:i/>
          <w:spacing w:val="-9"/>
          <w:sz w:val="22"/>
        </w:rPr>
        <w:t> </w:t>
      </w:r>
      <w:r>
        <w:rPr>
          <w:rFonts w:ascii="Arial"/>
          <w:i/>
          <w:sz w:val="22"/>
        </w:rPr>
        <w:t>recommendation:</w:t>
      </w:r>
      <w:r>
        <w:rPr>
          <w:rFonts w:ascii="Arial"/>
          <w:i/>
          <w:spacing w:val="-7"/>
          <w:sz w:val="22"/>
        </w:rPr>
        <w:t> </w:t>
      </w:r>
      <w:r>
        <w:rPr>
          <w:rFonts w:ascii="Arial"/>
          <w:i/>
          <w:sz w:val="22"/>
        </w:rPr>
        <w:t>strong;</w:t>
      </w:r>
      <w:r>
        <w:rPr>
          <w:rFonts w:ascii="Arial"/>
          <w:i/>
          <w:spacing w:val="-9"/>
          <w:sz w:val="22"/>
        </w:rPr>
        <w:t> </w:t>
      </w:r>
      <w:r>
        <w:rPr>
          <w:rFonts w:ascii="Arial"/>
          <w:i/>
          <w:sz w:val="22"/>
        </w:rPr>
        <w:t>agreement,</w:t>
      </w:r>
      <w:r>
        <w:rPr>
          <w:rFonts w:ascii="Arial"/>
          <w:i/>
          <w:spacing w:val="-9"/>
          <w:sz w:val="22"/>
        </w:rPr>
        <w:t> </w:t>
      </w:r>
      <w:r>
        <w:rPr>
          <w:rFonts w:ascii="Arial"/>
          <w:i/>
          <w:spacing w:val="-2"/>
          <w:sz w:val="22"/>
        </w:rPr>
        <w:t>92%).</w:t>
      </w:r>
    </w:p>
    <w:p>
      <w:pPr>
        <w:pStyle w:val="BodyText"/>
        <w:spacing w:before="41"/>
        <w:ind w:left="0"/>
        <w:rPr>
          <w:rFonts w:ascii="Arial"/>
          <w:i/>
        </w:rPr>
      </w:pPr>
    </w:p>
    <w:p>
      <w:pPr>
        <w:pStyle w:val="BodyText"/>
        <w:spacing w:line="259" w:lineRule="auto"/>
        <w:ind w:right="249"/>
      </w:pPr>
      <w:r>
        <w:rPr>
          <w:rFonts w:ascii="Arial"/>
          <w:i/>
        </w:rPr>
        <w:t>Evidence/clinical considerations: </w:t>
      </w:r>
      <w:r>
        <w:rPr/>
        <w:t>Neither</w:t>
      </w:r>
      <w:r>
        <w:rPr>
          <w:spacing w:val="-6"/>
        </w:rPr>
        <w:t> </w:t>
      </w:r>
      <w:r>
        <w:rPr/>
        <w:t>ACTIVATE nor</w:t>
      </w:r>
      <w:r>
        <w:rPr>
          <w:spacing w:val="-6"/>
        </w:rPr>
        <w:t> </w:t>
      </w:r>
      <w:r>
        <w:rPr/>
        <w:t>ACTIVATE-T directly address management strategies in mitapivat non-responders as a trial outcome, but all of the alternative treatment strategies discussed herein are available for mitapivat non-responders. The expert panel acknowledges the fact that both splenectomy status and transfusion status are related to patient/physician decision making, not necessarily to underlying biology. Therefore, in a mitapivat non-responding patient, splenectomy may be a subsequent option, and if the patient was</w:t>
      </w:r>
      <w:r>
        <w:rPr>
          <w:spacing w:val="-3"/>
        </w:rPr>
        <w:t> </w:t>
      </w:r>
      <w:r>
        <w:rPr/>
        <w:t>not</w:t>
      </w:r>
      <w:r>
        <w:rPr>
          <w:spacing w:val="-4"/>
        </w:rPr>
        <w:t> </w:t>
      </w:r>
      <w:r>
        <w:rPr/>
        <w:t>previously</w:t>
      </w:r>
      <w:r>
        <w:rPr>
          <w:spacing w:val="-5"/>
        </w:rPr>
        <w:t> </w:t>
      </w:r>
      <w:r>
        <w:rPr/>
        <w:t>transfused,</w:t>
      </w:r>
      <w:r>
        <w:rPr>
          <w:spacing w:val="-2"/>
        </w:rPr>
        <w:t> </w:t>
      </w:r>
      <w:r>
        <w:rPr/>
        <w:t>a</w:t>
      </w:r>
      <w:r>
        <w:rPr>
          <w:spacing w:val="-5"/>
        </w:rPr>
        <w:t> </w:t>
      </w:r>
      <w:r>
        <w:rPr/>
        <w:t>strategy</w:t>
      </w:r>
      <w:r>
        <w:rPr>
          <w:spacing w:val="-2"/>
        </w:rPr>
        <w:t> </w:t>
      </w:r>
      <w:r>
        <w:rPr/>
        <w:t>of</w:t>
      </w:r>
      <w:r>
        <w:rPr>
          <w:spacing w:val="-1"/>
        </w:rPr>
        <w:t> </w:t>
      </w:r>
      <w:r>
        <w:rPr/>
        <w:t>chronic</w:t>
      </w:r>
      <w:r>
        <w:rPr>
          <w:spacing w:val="-2"/>
        </w:rPr>
        <w:t> </w:t>
      </w:r>
      <w:r>
        <w:rPr/>
        <w:t>transfusions</w:t>
      </w:r>
      <w:r>
        <w:rPr>
          <w:spacing w:val="-5"/>
        </w:rPr>
        <w:t> </w:t>
      </w:r>
      <w:r>
        <w:rPr/>
        <w:t>plus</w:t>
      </w:r>
      <w:r>
        <w:rPr>
          <w:spacing w:val="-3"/>
        </w:rPr>
        <w:t> </w:t>
      </w:r>
      <w:r>
        <w:rPr/>
        <w:t>iron</w:t>
      </w:r>
      <w:r>
        <w:rPr>
          <w:spacing w:val="-7"/>
        </w:rPr>
        <w:t> </w:t>
      </w:r>
      <w:r>
        <w:rPr/>
        <w:t>chelation</w:t>
      </w:r>
      <w:r>
        <w:rPr>
          <w:spacing w:val="-3"/>
        </w:rPr>
        <w:t> </w:t>
      </w:r>
      <w:r>
        <w:rPr/>
        <w:t>is</w:t>
      </w:r>
      <w:r>
        <w:rPr>
          <w:spacing w:val="-3"/>
        </w:rPr>
        <w:t> </w:t>
      </w:r>
      <w:r>
        <w:rPr/>
        <w:t>an</w:t>
      </w:r>
      <w:r>
        <w:rPr>
          <w:spacing w:val="-3"/>
        </w:rPr>
        <w:t> </w:t>
      </w:r>
      <w:r>
        <w:rPr/>
        <w:t>option.</w:t>
      </w:r>
    </w:p>
    <w:p>
      <w:pPr>
        <w:pStyle w:val="BodyText"/>
        <w:spacing w:line="259" w:lineRule="auto" w:before="159"/>
        <w:ind w:right="249"/>
      </w:pPr>
      <w:r>
        <w:rPr/>
        <w:t>The panel concluded that mitapivat should be discontinued in the absence of a response, although the supporting evidence is not strong, but the expert panel considered discontinuation consistent</w:t>
      </w:r>
      <w:r>
        <w:rPr>
          <w:spacing w:val="-4"/>
        </w:rPr>
        <w:t> </w:t>
      </w:r>
      <w:r>
        <w:rPr/>
        <w:t>with</w:t>
      </w:r>
      <w:r>
        <w:rPr>
          <w:spacing w:val="-2"/>
        </w:rPr>
        <w:t> </w:t>
      </w:r>
      <w:r>
        <w:rPr/>
        <w:t>best</w:t>
      </w:r>
      <w:r>
        <w:rPr>
          <w:spacing w:val="-4"/>
        </w:rPr>
        <w:t> </w:t>
      </w:r>
      <w:r>
        <w:rPr/>
        <w:t>practice.</w:t>
      </w:r>
      <w:r>
        <w:rPr>
          <w:spacing w:val="-14"/>
        </w:rPr>
        <w:t> </w:t>
      </w:r>
      <w:r>
        <w:rPr/>
        <w:t>As</w:t>
      </w:r>
      <w:r>
        <w:rPr>
          <w:spacing w:val="-2"/>
        </w:rPr>
        <w:t> </w:t>
      </w:r>
      <w:r>
        <w:rPr/>
        <w:t>is</w:t>
      </w:r>
      <w:r>
        <w:rPr>
          <w:spacing w:val="-2"/>
        </w:rPr>
        <w:t> </w:t>
      </w:r>
      <w:r>
        <w:rPr/>
        <w:t>described</w:t>
      </w:r>
      <w:r>
        <w:rPr>
          <w:spacing w:val="-3"/>
        </w:rPr>
        <w:t> </w:t>
      </w:r>
      <w:r>
        <w:rPr/>
        <w:t>in</w:t>
      </w:r>
      <w:r>
        <w:rPr>
          <w:spacing w:val="-5"/>
        </w:rPr>
        <w:t> </w:t>
      </w:r>
      <w:r>
        <w:rPr/>
        <w:t>Recommendation</w:t>
      </w:r>
      <w:r>
        <w:rPr>
          <w:spacing w:val="-3"/>
        </w:rPr>
        <w:t> </w:t>
      </w:r>
      <w:r>
        <w:rPr/>
        <w:t>D6</w:t>
      </w:r>
      <w:r>
        <w:rPr>
          <w:spacing w:val="-5"/>
        </w:rPr>
        <w:t> </w:t>
      </w:r>
      <w:r>
        <w:rPr/>
        <w:t>and</w:t>
      </w:r>
      <w:r>
        <w:rPr>
          <w:spacing w:val="-5"/>
        </w:rPr>
        <w:t> </w:t>
      </w:r>
      <w:r>
        <w:rPr/>
        <w:t>Recommendation</w:t>
      </w:r>
      <w:r>
        <w:rPr>
          <w:spacing w:val="-3"/>
        </w:rPr>
        <w:t> </w:t>
      </w:r>
      <w:r>
        <w:rPr/>
        <w:t>D8, the definition of “response” should not be limited to a specific hemoglobin threshold as was the case in the clinical trials but rather should include clinical improvements relevant to a patient’s wellbeing, including improvement in hemoglobin and also reduction in jaundice, improved control of iron overload, improved HRQoL, or other important disease parameters.</w:t>
      </w:r>
    </w:p>
    <w:p>
      <w:pPr>
        <w:pStyle w:val="BodyText"/>
        <w:spacing w:line="259" w:lineRule="auto" w:before="157"/>
      </w:pPr>
      <w:r>
        <w:rPr/>
        <w:t>The</w:t>
      </w:r>
      <w:r>
        <w:rPr>
          <w:spacing w:val="-2"/>
        </w:rPr>
        <w:t> </w:t>
      </w:r>
      <w:r>
        <w:rPr/>
        <w:t>question</w:t>
      </w:r>
      <w:r>
        <w:rPr>
          <w:spacing w:val="-4"/>
        </w:rPr>
        <w:t> </w:t>
      </w:r>
      <w:r>
        <w:rPr/>
        <w:t>of</w:t>
      </w:r>
      <w:r>
        <w:rPr>
          <w:spacing w:val="-3"/>
        </w:rPr>
        <w:t> </w:t>
      </w:r>
      <w:r>
        <w:rPr/>
        <w:t>clinical</w:t>
      </w:r>
      <w:r>
        <w:rPr>
          <w:spacing w:val="-3"/>
        </w:rPr>
        <w:t> </w:t>
      </w:r>
      <w:r>
        <w:rPr/>
        <w:t>trials</w:t>
      </w:r>
      <w:r>
        <w:rPr>
          <w:spacing w:val="-2"/>
        </w:rPr>
        <w:t> </w:t>
      </w:r>
      <w:r>
        <w:rPr/>
        <w:t>or</w:t>
      </w:r>
      <w:r>
        <w:rPr>
          <w:spacing w:val="-3"/>
        </w:rPr>
        <w:t> </w:t>
      </w:r>
      <w:r>
        <w:rPr/>
        <w:t>measures</w:t>
      </w:r>
      <w:r>
        <w:rPr>
          <w:spacing w:val="-4"/>
        </w:rPr>
        <w:t> </w:t>
      </w:r>
      <w:r>
        <w:rPr/>
        <w:t>outside</w:t>
      </w:r>
      <w:r>
        <w:rPr>
          <w:spacing w:val="-4"/>
        </w:rPr>
        <w:t> </w:t>
      </w:r>
      <w:r>
        <w:rPr/>
        <w:t>of</w:t>
      </w:r>
      <w:r>
        <w:rPr>
          <w:spacing w:val="-2"/>
        </w:rPr>
        <w:t> </w:t>
      </w:r>
      <w:r>
        <w:rPr/>
        <w:t>standard</w:t>
      </w:r>
      <w:r>
        <w:rPr>
          <w:spacing w:val="-4"/>
        </w:rPr>
        <w:t> </w:t>
      </w:r>
      <w:r>
        <w:rPr/>
        <w:t>supportive</w:t>
      </w:r>
      <w:r>
        <w:rPr>
          <w:spacing w:val="-4"/>
        </w:rPr>
        <w:t> </w:t>
      </w:r>
      <w:r>
        <w:rPr/>
        <w:t>care</w:t>
      </w:r>
      <w:r>
        <w:rPr>
          <w:spacing w:val="-2"/>
        </w:rPr>
        <w:t> </w:t>
      </w:r>
      <w:r>
        <w:rPr/>
        <w:t>are</w:t>
      </w:r>
      <w:r>
        <w:rPr>
          <w:spacing w:val="-2"/>
        </w:rPr>
        <w:t> </w:t>
      </w:r>
      <w:r>
        <w:rPr/>
        <w:t>not</w:t>
      </w:r>
      <w:r>
        <w:rPr>
          <w:spacing w:val="-1"/>
        </w:rPr>
        <w:t> </w:t>
      </w:r>
      <w:r>
        <w:rPr/>
        <w:t>as</w:t>
      </w:r>
      <w:r>
        <w:rPr>
          <w:spacing w:val="-4"/>
        </w:rPr>
        <w:t> </w:t>
      </w:r>
      <w:r>
        <w:rPr/>
        <w:t>well supported by the literature, and so are addressed in a separate recommendation (Recommendation D5).</w:t>
      </w:r>
    </w:p>
    <w:p>
      <w:pPr>
        <w:pStyle w:val="BodyText"/>
        <w:ind w:left="0"/>
      </w:pPr>
    </w:p>
    <w:p>
      <w:pPr>
        <w:pStyle w:val="BodyText"/>
        <w:spacing w:before="88"/>
        <w:ind w:left="0"/>
      </w:pPr>
    </w:p>
    <w:p>
      <w:pPr>
        <w:spacing w:line="259" w:lineRule="auto" w:before="0"/>
        <w:ind w:left="100" w:right="0" w:firstLine="0"/>
        <w:jc w:val="left"/>
        <w:rPr>
          <w:rFonts w:ascii="Arial"/>
          <w:i/>
          <w:sz w:val="22"/>
        </w:rPr>
      </w:pPr>
      <w:r>
        <w:rPr>
          <w:rFonts w:ascii="Arial"/>
          <w:i/>
          <w:sz w:val="22"/>
          <w:u w:val="single"/>
        </w:rPr>
        <w:t>Recommendation</w:t>
      </w:r>
      <w:r>
        <w:rPr>
          <w:rFonts w:ascii="Arial"/>
          <w:i/>
          <w:spacing w:val="-5"/>
          <w:sz w:val="22"/>
          <w:u w:val="single"/>
        </w:rPr>
        <w:t> </w:t>
      </w:r>
      <w:r>
        <w:rPr>
          <w:rFonts w:ascii="Arial"/>
          <w:i/>
          <w:sz w:val="22"/>
          <w:u w:val="single"/>
        </w:rPr>
        <w:t>D5</w:t>
      </w:r>
      <w:r>
        <w:rPr>
          <w:rFonts w:ascii="Arial"/>
          <w:i/>
          <w:sz w:val="22"/>
        </w:rPr>
        <w:t>.</w:t>
      </w:r>
      <w:r>
        <w:rPr>
          <w:rFonts w:ascii="Arial"/>
          <w:i/>
          <w:spacing w:val="-6"/>
          <w:sz w:val="22"/>
        </w:rPr>
        <w:t> </w:t>
      </w:r>
      <w:r>
        <w:rPr>
          <w:rFonts w:ascii="Arial"/>
          <w:i/>
          <w:sz w:val="22"/>
        </w:rPr>
        <w:t>The</w:t>
      </w:r>
      <w:r>
        <w:rPr>
          <w:rFonts w:ascii="Arial"/>
          <w:i/>
          <w:spacing w:val="-5"/>
          <w:sz w:val="22"/>
        </w:rPr>
        <w:t> </w:t>
      </w:r>
      <w:r>
        <w:rPr>
          <w:rFonts w:ascii="Arial"/>
          <w:i/>
          <w:sz w:val="22"/>
        </w:rPr>
        <w:t>expert</w:t>
      </w:r>
      <w:r>
        <w:rPr>
          <w:rFonts w:ascii="Arial"/>
          <w:i/>
          <w:spacing w:val="-3"/>
          <w:sz w:val="22"/>
        </w:rPr>
        <w:t> </w:t>
      </w:r>
      <w:r>
        <w:rPr>
          <w:rFonts w:ascii="Arial"/>
          <w:i/>
          <w:sz w:val="22"/>
        </w:rPr>
        <w:t>panel</w:t>
      </w:r>
      <w:r>
        <w:rPr>
          <w:rFonts w:ascii="Arial"/>
          <w:i/>
          <w:spacing w:val="-8"/>
          <w:sz w:val="22"/>
        </w:rPr>
        <w:t> </w:t>
      </w:r>
      <w:r>
        <w:rPr>
          <w:rFonts w:ascii="Arial"/>
          <w:i/>
          <w:sz w:val="22"/>
        </w:rPr>
        <w:t>recommends</w:t>
      </w:r>
      <w:r>
        <w:rPr>
          <w:rFonts w:ascii="Arial"/>
          <w:i/>
          <w:spacing w:val="-4"/>
          <w:sz w:val="22"/>
        </w:rPr>
        <w:t> </w:t>
      </w:r>
      <w:r>
        <w:rPr>
          <w:rFonts w:ascii="Arial"/>
          <w:i/>
          <w:sz w:val="22"/>
        </w:rPr>
        <w:t>consideration</w:t>
      </w:r>
      <w:r>
        <w:rPr>
          <w:rFonts w:ascii="Arial"/>
          <w:i/>
          <w:spacing w:val="-5"/>
          <w:sz w:val="22"/>
        </w:rPr>
        <w:t> </w:t>
      </w:r>
      <w:r>
        <w:rPr>
          <w:rFonts w:ascii="Arial"/>
          <w:i/>
          <w:sz w:val="22"/>
        </w:rPr>
        <w:t>of</w:t>
      </w:r>
      <w:r>
        <w:rPr>
          <w:rFonts w:ascii="Arial"/>
          <w:i/>
          <w:spacing w:val="-3"/>
          <w:sz w:val="22"/>
        </w:rPr>
        <w:t> </w:t>
      </w:r>
      <w:r>
        <w:rPr>
          <w:rFonts w:ascii="Arial"/>
          <w:i/>
          <w:sz w:val="22"/>
        </w:rPr>
        <w:t>alternative</w:t>
      </w:r>
      <w:r>
        <w:rPr>
          <w:rFonts w:ascii="Arial"/>
          <w:i/>
          <w:spacing w:val="-5"/>
          <w:sz w:val="22"/>
        </w:rPr>
        <w:t> </w:t>
      </w:r>
      <w:r>
        <w:rPr>
          <w:rFonts w:ascii="Arial"/>
          <w:i/>
          <w:sz w:val="22"/>
        </w:rPr>
        <w:t>approaches, including clinical trials, in patients with pyruvate kinase deficiency who are non-responders to mitapivat, irrespective of transfusion status. (Certainty of evidence: very low; strength of recommendation: strong; agreement, 100%).</w:t>
      </w:r>
    </w:p>
    <w:p>
      <w:pPr>
        <w:pStyle w:val="BodyText"/>
        <w:spacing w:before="20"/>
        <w:ind w:left="0"/>
        <w:rPr>
          <w:rFonts w:ascii="Arial"/>
          <w:i/>
        </w:rPr>
      </w:pPr>
    </w:p>
    <w:p>
      <w:pPr>
        <w:pStyle w:val="BodyText"/>
        <w:spacing w:line="259" w:lineRule="auto"/>
        <w:ind w:right="326"/>
      </w:pPr>
      <w:r>
        <w:rPr>
          <w:rFonts w:ascii="Arial"/>
          <w:i/>
        </w:rPr>
        <w:t>Evidence/clinical considerations: </w:t>
      </w:r>
      <w:r>
        <w:rPr/>
        <w:t>Despite a paucity of high-quality evidence, this recommendation is included by</w:t>
      </w:r>
      <w:r>
        <w:rPr>
          <w:spacing w:val="-1"/>
        </w:rPr>
        <w:t> </w:t>
      </w:r>
      <w:r>
        <w:rPr/>
        <w:t>the panel</w:t>
      </w:r>
      <w:r>
        <w:rPr>
          <w:spacing w:val="-3"/>
        </w:rPr>
        <w:t> </w:t>
      </w:r>
      <w:r>
        <w:rPr/>
        <w:t>to</w:t>
      </w:r>
      <w:r>
        <w:rPr>
          <w:spacing w:val="-2"/>
        </w:rPr>
        <w:t> </w:t>
      </w:r>
      <w:r>
        <w:rPr/>
        <w:t>acknowledge the importance</w:t>
      </w:r>
      <w:r>
        <w:rPr>
          <w:spacing w:val="-2"/>
        </w:rPr>
        <w:t> </w:t>
      </w:r>
      <w:r>
        <w:rPr/>
        <w:t>of novel</w:t>
      </w:r>
      <w:r>
        <w:rPr>
          <w:spacing w:val="-3"/>
        </w:rPr>
        <w:t> </w:t>
      </w:r>
      <w:r>
        <w:rPr/>
        <w:t>therapeutic approaches</w:t>
      </w:r>
      <w:r>
        <w:rPr>
          <w:spacing w:val="-3"/>
        </w:rPr>
        <w:t> </w:t>
      </w:r>
      <w:r>
        <w:rPr/>
        <w:t>in</w:t>
      </w:r>
      <w:r>
        <w:rPr>
          <w:spacing w:val="-6"/>
        </w:rPr>
        <w:t> </w:t>
      </w:r>
      <w:r>
        <w:rPr/>
        <w:t>non-responders</w:t>
      </w:r>
      <w:r>
        <w:rPr>
          <w:spacing w:val="-5"/>
        </w:rPr>
        <w:t> </w:t>
      </w:r>
      <w:r>
        <w:rPr/>
        <w:t>to</w:t>
      </w:r>
      <w:r>
        <w:rPr>
          <w:spacing w:val="-6"/>
        </w:rPr>
        <w:t> </w:t>
      </w:r>
      <w:r>
        <w:rPr/>
        <w:t>mitapivat.</w:t>
      </w:r>
      <w:r>
        <w:rPr>
          <w:spacing w:val="-9"/>
        </w:rPr>
        <w:t> </w:t>
      </w:r>
      <w:r>
        <w:rPr/>
        <w:t>Trials</w:t>
      </w:r>
      <w:r>
        <w:rPr>
          <w:spacing w:val="-6"/>
        </w:rPr>
        <w:t> </w:t>
      </w:r>
      <w:r>
        <w:rPr/>
        <w:t>of</w:t>
      </w:r>
      <w:r>
        <w:rPr>
          <w:spacing w:val="-3"/>
        </w:rPr>
        <w:t> </w:t>
      </w:r>
      <w:r>
        <w:rPr/>
        <w:t>alternative</w:t>
      </w:r>
      <w:r>
        <w:rPr>
          <w:spacing w:val="-6"/>
        </w:rPr>
        <w:t> </w:t>
      </w:r>
      <w:r>
        <w:rPr/>
        <w:t>approaches</w:t>
      </w:r>
      <w:r>
        <w:rPr>
          <w:spacing w:val="-3"/>
        </w:rPr>
        <w:t> </w:t>
      </w:r>
      <w:r>
        <w:rPr/>
        <w:t>are</w:t>
      </w:r>
      <w:r>
        <w:rPr>
          <w:spacing w:val="-6"/>
        </w:rPr>
        <w:t> </w:t>
      </w:r>
      <w:r>
        <w:rPr/>
        <w:t>now</w:t>
      </w:r>
      <w:r>
        <w:rPr>
          <w:spacing w:val="-4"/>
        </w:rPr>
        <w:t> </w:t>
      </w:r>
      <w:r>
        <w:rPr/>
        <w:t>available or may become available in the future.</w:t>
      </w:r>
    </w:p>
    <w:p>
      <w:pPr>
        <w:pStyle w:val="BodyText"/>
        <w:spacing w:line="259" w:lineRule="auto" w:before="158"/>
        <w:ind w:right="215"/>
      </w:pPr>
      <w:r>
        <w:rPr/>
        <w:t>Hematopoietic stem cell transplantation (HSCT) deserves special mention. The expert panel found</w:t>
      </w:r>
      <w:r>
        <w:rPr>
          <w:spacing w:val="-5"/>
        </w:rPr>
        <w:t> </w:t>
      </w:r>
      <w:r>
        <w:rPr/>
        <w:t>the</w:t>
      </w:r>
      <w:r>
        <w:rPr>
          <w:spacing w:val="-3"/>
        </w:rPr>
        <w:t> </w:t>
      </w:r>
      <w:r>
        <w:rPr/>
        <w:t>available</w:t>
      </w:r>
      <w:r>
        <w:rPr>
          <w:spacing w:val="-3"/>
        </w:rPr>
        <w:t> </w:t>
      </w:r>
      <w:r>
        <w:rPr/>
        <w:t>data</w:t>
      </w:r>
      <w:r>
        <w:rPr>
          <w:spacing w:val="-6"/>
        </w:rPr>
        <w:t> </w:t>
      </w:r>
      <w:r>
        <w:rPr/>
        <w:t>to</w:t>
      </w:r>
      <w:r>
        <w:rPr>
          <w:spacing w:val="-3"/>
        </w:rPr>
        <w:t> </w:t>
      </w:r>
      <w:r>
        <w:rPr/>
        <w:t>be</w:t>
      </w:r>
      <w:r>
        <w:rPr>
          <w:spacing w:val="-5"/>
        </w:rPr>
        <w:t> </w:t>
      </w:r>
      <w:r>
        <w:rPr/>
        <w:t>insufficient</w:t>
      </w:r>
      <w:r>
        <w:rPr>
          <w:spacing w:val="-4"/>
        </w:rPr>
        <w:t> </w:t>
      </w:r>
      <w:r>
        <w:rPr/>
        <w:t>to</w:t>
      </w:r>
      <w:r>
        <w:rPr>
          <w:spacing w:val="-5"/>
        </w:rPr>
        <w:t> </w:t>
      </w:r>
      <w:r>
        <w:rPr/>
        <w:t>make</w:t>
      </w:r>
      <w:r>
        <w:rPr>
          <w:spacing w:val="-5"/>
        </w:rPr>
        <w:t> </w:t>
      </w:r>
      <w:r>
        <w:rPr/>
        <w:t>specific</w:t>
      </w:r>
      <w:r>
        <w:rPr>
          <w:spacing w:val="-5"/>
        </w:rPr>
        <w:t> </w:t>
      </w:r>
      <w:r>
        <w:rPr/>
        <w:t>recommendations</w:t>
      </w:r>
      <w:r>
        <w:rPr>
          <w:spacing w:val="-3"/>
        </w:rPr>
        <w:t> </w:t>
      </w:r>
      <w:r>
        <w:rPr/>
        <w:t>broadly</w:t>
      </w:r>
      <w:r>
        <w:rPr>
          <w:spacing w:val="-5"/>
        </w:rPr>
        <w:t> </w:t>
      </w:r>
      <w:r>
        <w:rPr/>
        <w:t>in</w:t>
      </w:r>
      <w:r>
        <w:rPr>
          <w:spacing w:val="-3"/>
        </w:rPr>
        <w:t> </w:t>
      </w:r>
      <w:r>
        <w:rPr/>
        <w:t>favor</w:t>
      </w:r>
      <w:r>
        <w:rPr>
          <w:spacing w:val="-2"/>
        </w:rPr>
        <w:t> </w:t>
      </w:r>
      <w:r>
        <w:rPr/>
        <w:t>of HSCT. The largest published case series is that of van Straaten and colleagues in 2018 describing 16 patients with PK deficiency undergoing HSCT,</w:t>
      </w:r>
      <w:r>
        <w:rPr>
          <w:vertAlign w:val="superscript"/>
        </w:rPr>
        <w:t>50</w:t>
      </w:r>
      <w:r>
        <w:rPr>
          <w:vertAlign w:val="baseline"/>
        </w:rPr>
        <w:t> and the cases lack enough</w:t>
      </w:r>
    </w:p>
    <w:p>
      <w:pPr>
        <w:spacing w:after="0" w:line="259" w:lineRule="auto"/>
        <w:sectPr>
          <w:pgSz w:w="12240" w:h="15840"/>
          <w:pgMar w:header="0" w:footer="943" w:top="1360" w:bottom="1140" w:left="1340" w:right="1220"/>
        </w:sectPr>
      </w:pPr>
    </w:p>
    <w:p>
      <w:pPr>
        <w:pStyle w:val="BodyText"/>
        <w:spacing w:line="256" w:lineRule="auto" w:before="83"/>
        <w:ind w:right="234"/>
      </w:pPr>
      <w:r>
        <w:rPr/>
        <w:t>common</w:t>
      </w:r>
      <w:r>
        <w:rPr>
          <w:spacing w:val="-4"/>
        </w:rPr>
        <w:t> </w:t>
      </w:r>
      <w:r>
        <w:rPr/>
        <w:t>elements</w:t>
      </w:r>
      <w:r>
        <w:rPr>
          <w:spacing w:val="-4"/>
        </w:rPr>
        <w:t> </w:t>
      </w:r>
      <w:r>
        <w:rPr/>
        <w:t>to</w:t>
      </w:r>
      <w:r>
        <w:rPr>
          <w:spacing w:val="-4"/>
        </w:rPr>
        <w:t> </w:t>
      </w:r>
      <w:r>
        <w:rPr/>
        <w:t>make</w:t>
      </w:r>
      <w:r>
        <w:rPr>
          <w:spacing w:val="-2"/>
        </w:rPr>
        <w:t> </w:t>
      </w:r>
      <w:r>
        <w:rPr/>
        <w:t>any</w:t>
      </w:r>
      <w:r>
        <w:rPr>
          <w:spacing w:val="-4"/>
        </w:rPr>
        <w:t> </w:t>
      </w:r>
      <w:r>
        <w:rPr/>
        <w:t>form</w:t>
      </w:r>
      <w:r>
        <w:rPr>
          <w:spacing w:val="-3"/>
        </w:rPr>
        <w:t> </w:t>
      </w:r>
      <w:r>
        <w:rPr/>
        <w:t>conclusions.</w:t>
      </w:r>
      <w:r>
        <w:rPr>
          <w:spacing w:val="-7"/>
        </w:rPr>
        <w:t> </w:t>
      </w:r>
      <w:r>
        <w:rPr/>
        <w:t>The</w:t>
      </w:r>
      <w:r>
        <w:rPr>
          <w:spacing w:val="-2"/>
        </w:rPr>
        <w:t> </w:t>
      </w:r>
      <w:r>
        <w:rPr/>
        <w:t>outcomes</w:t>
      </w:r>
      <w:r>
        <w:rPr>
          <w:spacing w:val="-4"/>
        </w:rPr>
        <w:t> </w:t>
      </w:r>
      <w:r>
        <w:rPr/>
        <w:t>were</w:t>
      </w:r>
      <w:r>
        <w:rPr>
          <w:spacing w:val="-4"/>
        </w:rPr>
        <w:t> </w:t>
      </w:r>
      <w:r>
        <w:rPr/>
        <w:t>generally</w:t>
      </w:r>
      <w:r>
        <w:rPr>
          <w:spacing w:val="-1"/>
        </w:rPr>
        <w:t> </w:t>
      </w:r>
      <w:r>
        <w:rPr/>
        <w:t>not</w:t>
      </w:r>
      <w:r>
        <w:rPr>
          <w:spacing w:val="-3"/>
        </w:rPr>
        <w:t> </w:t>
      </w:r>
      <w:r>
        <w:rPr/>
        <w:t>favorable</w:t>
      </w:r>
      <w:r>
        <w:rPr>
          <w:spacing w:val="-2"/>
        </w:rPr>
        <w:t> </w:t>
      </w:r>
      <w:r>
        <w:rPr/>
        <w:t>in this compilation.</w:t>
      </w:r>
    </w:p>
    <w:p>
      <w:pPr>
        <w:pStyle w:val="BodyText"/>
        <w:spacing w:line="259" w:lineRule="auto" w:before="164"/>
        <w:ind w:right="302"/>
      </w:pPr>
      <w:r>
        <w:rPr/>
        <w:t>This is a key issue that should be discussed on an individualized basis between patient/family members</w:t>
      </w:r>
      <w:r>
        <w:rPr>
          <w:spacing w:val="-2"/>
        </w:rPr>
        <w:t> </w:t>
      </w:r>
      <w:r>
        <w:rPr/>
        <w:t>and</w:t>
      </w:r>
      <w:r>
        <w:rPr>
          <w:spacing w:val="-5"/>
        </w:rPr>
        <w:t> </w:t>
      </w:r>
      <w:r>
        <w:rPr/>
        <w:t>the</w:t>
      </w:r>
      <w:r>
        <w:rPr>
          <w:spacing w:val="-5"/>
        </w:rPr>
        <w:t> </w:t>
      </w:r>
      <w:r>
        <w:rPr/>
        <w:t>medical</w:t>
      </w:r>
      <w:r>
        <w:rPr>
          <w:spacing w:val="-4"/>
        </w:rPr>
        <w:t> </w:t>
      </w:r>
      <w:r>
        <w:rPr/>
        <w:t>care</w:t>
      </w:r>
      <w:r>
        <w:rPr>
          <w:spacing w:val="-5"/>
        </w:rPr>
        <w:t> </w:t>
      </w:r>
      <w:r>
        <w:rPr/>
        <w:t>team.</w:t>
      </w:r>
      <w:r>
        <w:rPr>
          <w:spacing w:val="-4"/>
        </w:rPr>
        <w:t> </w:t>
      </w:r>
      <w:r>
        <w:rPr/>
        <w:t>Several</w:t>
      </w:r>
      <w:r>
        <w:rPr>
          <w:spacing w:val="-4"/>
        </w:rPr>
        <w:t> </w:t>
      </w:r>
      <w:r>
        <w:rPr/>
        <w:t>considerations</w:t>
      </w:r>
      <w:r>
        <w:rPr>
          <w:spacing w:val="-3"/>
        </w:rPr>
        <w:t> </w:t>
      </w:r>
      <w:r>
        <w:rPr/>
        <w:t>arise</w:t>
      </w:r>
      <w:r>
        <w:rPr>
          <w:spacing w:val="-3"/>
        </w:rPr>
        <w:t> </w:t>
      </w:r>
      <w:r>
        <w:rPr/>
        <w:t>in</w:t>
      </w:r>
      <w:r>
        <w:rPr>
          <w:spacing w:val="-3"/>
        </w:rPr>
        <w:t> </w:t>
      </w:r>
      <w:r>
        <w:rPr/>
        <w:t>considering</w:t>
      </w:r>
      <w:r>
        <w:rPr>
          <w:spacing w:val="-3"/>
        </w:rPr>
        <w:t> </w:t>
      </w:r>
      <w:r>
        <w:rPr/>
        <w:t>risk</w:t>
      </w:r>
      <w:r>
        <w:rPr>
          <w:spacing w:val="-5"/>
        </w:rPr>
        <w:t> </w:t>
      </w:r>
      <w:r>
        <w:rPr/>
        <w:t>vs</w:t>
      </w:r>
      <w:r>
        <w:rPr>
          <w:spacing w:val="-2"/>
        </w:rPr>
        <w:t> </w:t>
      </w:r>
      <w:r>
        <w:rPr/>
        <w:t>benefit in HSCT for PK deficiency in patients unresponsive to mitapivat.</w:t>
      </w:r>
      <w:r>
        <w:rPr>
          <w:spacing w:val="40"/>
        </w:rPr>
        <w:t> </w:t>
      </w:r>
      <w:r>
        <w:rPr/>
        <w:t>Are there factors present that suggest higher or lower risk of the intervention?</w:t>
      </w:r>
      <w:r>
        <w:rPr>
          <w:spacing w:val="40"/>
        </w:rPr>
        <w:t> </w:t>
      </w:r>
      <w:r>
        <w:rPr/>
        <w:t>If a patient is doing well with supportive care, then the risks of transplant need to be especially carefully weighed; among these, risk of acute and chronic graft-versus-host disease (GVHD), hepatic vaso-occlusive disease, graft failure, and complications of conditioning.</w:t>
      </w:r>
    </w:p>
    <w:p>
      <w:pPr>
        <w:pStyle w:val="BodyText"/>
        <w:spacing w:line="259" w:lineRule="auto" w:before="159"/>
        <w:ind w:right="215"/>
      </w:pPr>
      <w:r>
        <w:rPr/>
        <w:t>It is not possible to glean from the literature the optimal age for a potential HSCT, the optimal preparative regimen, or the best GVHD prophylaxis strategy. Ideally, therapies such as HSCT would</w:t>
      </w:r>
      <w:r>
        <w:rPr>
          <w:spacing w:val="-3"/>
        </w:rPr>
        <w:t> </w:t>
      </w:r>
      <w:r>
        <w:rPr/>
        <w:t>be</w:t>
      </w:r>
      <w:r>
        <w:rPr>
          <w:spacing w:val="-3"/>
        </w:rPr>
        <w:t> </w:t>
      </w:r>
      <w:r>
        <w:rPr/>
        <w:t>pursued</w:t>
      </w:r>
      <w:r>
        <w:rPr>
          <w:spacing w:val="-5"/>
        </w:rPr>
        <w:t> </w:t>
      </w:r>
      <w:r>
        <w:rPr/>
        <w:t>in</w:t>
      </w:r>
      <w:r>
        <w:rPr>
          <w:spacing w:val="-3"/>
        </w:rPr>
        <w:t> </w:t>
      </w:r>
      <w:r>
        <w:rPr/>
        <w:t>an</w:t>
      </w:r>
      <w:r>
        <w:rPr>
          <w:spacing w:val="-7"/>
        </w:rPr>
        <w:t> </w:t>
      </w:r>
      <w:r>
        <w:rPr/>
        <w:t>organized</w:t>
      </w:r>
      <w:r>
        <w:rPr>
          <w:spacing w:val="-3"/>
        </w:rPr>
        <w:t> </w:t>
      </w:r>
      <w:r>
        <w:rPr/>
        <w:t>setting</w:t>
      </w:r>
      <w:r>
        <w:rPr>
          <w:spacing w:val="-5"/>
        </w:rPr>
        <w:t> </w:t>
      </w:r>
      <w:r>
        <w:rPr/>
        <w:t>(observational</w:t>
      </w:r>
      <w:r>
        <w:rPr>
          <w:spacing w:val="-3"/>
        </w:rPr>
        <w:t> </w:t>
      </w:r>
      <w:r>
        <w:rPr/>
        <w:t>if</w:t>
      </w:r>
      <w:r>
        <w:rPr>
          <w:spacing w:val="-1"/>
        </w:rPr>
        <w:t> </w:t>
      </w:r>
      <w:r>
        <w:rPr/>
        <w:t>not</w:t>
      </w:r>
      <w:r>
        <w:rPr>
          <w:spacing w:val="-1"/>
        </w:rPr>
        <w:t> </w:t>
      </w:r>
      <w:r>
        <w:rPr/>
        <w:t>interventional</w:t>
      </w:r>
      <w:r>
        <w:rPr>
          <w:spacing w:val="-4"/>
        </w:rPr>
        <w:t> </w:t>
      </w:r>
      <w:r>
        <w:rPr/>
        <w:t>trials),</w:t>
      </w:r>
      <w:r>
        <w:rPr>
          <w:spacing w:val="-1"/>
        </w:rPr>
        <w:t> </w:t>
      </w:r>
      <w:r>
        <w:rPr/>
        <w:t>with</w:t>
      </w:r>
      <w:r>
        <w:rPr>
          <w:spacing w:val="-5"/>
        </w:rPr>
        <w:t> </w:t>
      </w:r>
      <w:r>
        <w:rPr/>
        <w:t>plans</w:t>
      </w:r>
      <w:r>
        <w:rPr>
          <w:spacing w:val="-5"/>
        </w:rPr>
        <w:t> </w:t>
      </w:r>
      <w:r>
        <w:rPr/>
        <w:t>to disseminate</w:t>
      </w:r>
      <w:r>
        <w:rPr>
          <w:spacing w:val="-2"/>
        </w:rPr>
        <w:t> </w:t>
      </w:r>
      <w:r>
        <w:rPr/>
        <w:t>the</w:t>
      </w:r>
      <w:r>
        <w:rPr>
          <w:spacing w:val="-3"/>
        </w:rPr>
        <w:t> </w:t>
      </w:r>
      <w:r>
        <w:rPr/>
        <w:t>results.</w:t>
      </w:r>
      <w:r>
        <w:rPr>
          <w:spacing w:val="-6"/>
        </w:rPr>
        <w:t> </w:t>
      </w:r>
      <w:r>
        <w:rPr/>
        <w:t>The</w:t>
      </w:r>
      <w:r>
        <w:rPr>
          <w:spacing w:val="-1"/>
        </w:rPr>
        <w:t> </w:t>
      </w:r>
      <w:r>
        <w:rPr/>
        <w:t>best</w:t>
      </w:r>
      <w:r>
        <w:rPr>
          <w:spacing w:val="-1"/>
        </w:rPr>
        <w:t> </w:t>
      </w:r>
      <w:r>
        <w:rPr/>
        <w:t>examples</w:t>
      </w:r>
      <w:r>
        <w:rPr>
          <w:spacing w:val="-1"/>
        </w:rPr>
        <w:t> </w:t>
      </w:r>
      <w:r>
        <w:rPr/>
        <w:t>of proper such</w:t>
      </w:r>
      <w:r>
        <w:rPr>
          <w:spacing w:val="-5"/>
        </w:rPr>
        <w:t> </w:t>
      </w:r>
      <w:r>
        <w:rPr/>
        <w:t>models from other</w:t>
      </w:r>
      <w:r>
        <w:rPr>
          <w:spacing w:val="-2"/>
        </w:rPr>
        <w:t> </w:t>
      </w:r>
      <w:r>
        <w:rPr/>
        <w:t>disorders</w:t>
      </w:r>
      <w:r>
        <w:rPr>
          <w:spacing w:val="-3"/>
        </w:rPr>
        <w:t> </w:t>
      </w:r>
      <w:r>
        <w:rPr/>
        <w:t>may</w:t>
      </w:r>
      <w:r>
        <w:rPr>
          <w:spacing w:val="-1"/>
        </w:rPr>
        <w:t> </w:t>
      </w:r>
      <w:r>
        <w:rPr/>
        <w:t>be the literature for HSCT in transfusion-dependent thalassemic disorders.</w:t>
      </w:r>
      <w:r>
        <w:rPr>
          <w:vertAlign w:val="superscript"/>
        </w:rPr>
        <w:t>51</w:t>
      </w:r>
    </w:p>
    <w:p>
      <w:pPr>
        <w:pStyle w:val="BodyText"/>
        <w:spacing w:line="254" w:lineRule="auto" w:before="160"/>
      </w:pPr>
      <w:r>
        <w:rPr/>
        <w:t>Lentiviral-mediated gene therapy has been studied in a phase 1 trial of patients with PK deficiency,</w:t>
      </w:r>
      <w:r>
        <w:rPr>
          <w:vertAlign w:val="superscript"/>
        </w:rPr>
        <w:t>52</w:t>
      </w:r>
      <w:r>
        <w:rPr>
          <w:spacing w:val="-4"/>
          <w:vertAlign w:val="baseline"/>
        </w:rPr>
        <w:t> </w:t>
      </w:r>
      <w:r>
        <w:rPr>
          <w:vertAlign w:val="baseline"/>
        </w:rPr>
        <w:t>but</w:t>
      </w:r>
      <w:r>
        <w:rPr>
          <w:spacing w:val="-5"/>
          <w:vertAlign w:val="baseline"/>
        </w:rPr>
        <w:t> </w:t>
      </w:r>
      <w:r>
        <w:rPr>
          <w:vertAlign w:val="baseline"/>
        </w:rPr>
        <w:t>the</w:t>
      </w:r>
      <w:r>
        <w:rPr>
          <w:spacing w:val="-6"/>
          <w:vertAlign w:val="baseline"/>
        </w:rPr>
        <w:t> </w:t>
      </w:r>
      <w:r>
        <w:rPr>
          <w:vertAlign w:val="baseline"/>
        </w:rPr>
        <w:t>data</w:t>
      </w:r>
      <w:r>
        <w:rPr>
          <w:spacing w:val="-6"/>
          <w:vertAlign w:val="baseline"/>
        </w:rPr>
        <w:t> </w:t>
      </w:r>
      <w:r>
        <w:rPr>
          <w:vertAlign w:val="baseline"/>
        </w:rPr>
        <w:t>are</w:t>
      </w:r>
      <w:r>
        <w:rPr>
          <w:spacing w:val="-6"/>
          <w:vertAlign w:val="baseline"/>
        </w:rPr>
        <w:t> </w:t>
      </w:r>
      <w:r>
        <w:rPr>
          <w:vertAlign w:val="baseline"/>
        </w:rPr>
        <w:t>too</w:t>
      </w:r>
      <w:r>
        <w:rPr>
          <w:spacing w:val="-6"/>
          <w:vertAlign w:val="baseline"/>
        </w:rPr>
        <w:t> </w:t>
      </w:r>
      <w:r>
        <w:rPr>
          <w:vertAlign w:val="baseline"/>
        </w:rPr>
        <w:t>preliminary</w:t>
      </w:r>
      <w:r>
        <w:rPr>
          <w:spacing w:val="-6"/>
          <w:vertAlign w:val="baseline"/>
        </w:rPr>
        <w:t> </w:t>
      </w:r>
      <w:r>
        <w:rPr>
          <w:vertAlign w:val="baseline"/>
        </w:rPr>
        <w:t>for</w:t>
      </w:r>
      <w:r>
        <w:rPr>
          <w:spacing w:val="-2"/>
          <w:vertAlign w:val="baseline"/>
        </w:rPr>
        <w:t> </w:t>
      </w:r>
      <w:r>
        <w:rPr>
          <w:vertAlign w:val="baseline"/>
        </w:rPr>
        <w:t>recommendation</w:t>
      </w:r>
      <w:r>
        <w:rPr>
          <w:spacing w:val="-4"/>
          <w:vertAlign w:val="baseline"/>
        </w:rPr>
        <w:t> </w:t>
      </w:r>
      <w:r>
        <w:rPr>
          <w:vertAlign w:val="baseline"/>
        </w:rPr>
        <w:t>development</w:t>
      </w:r>
      <w:r>
        <w:rPr>
          <w:spacing w:val="-4"/>
          <w:vertAlign w:val="baseline"/>
        </w:rPr>
        <w:t> </w:t>
      </w:r>
      <w:r>
        <w:rPr>
          <w:vertAlign w:val="baseline"/>
        </w:rPr>
        <w:t>at</w:t>
      </w:r>
      <w:r>
        <w:rPr>
          <w:spacing w:val="-5"/>
          <w:vertAlign w:val="baseline"/>
        </w:rPr>
        <w:t> </w:t>
      </w:r>
      <w:r>
        <w:rPr>
          <w:vertAlign w:val="baseline"/>
        </w:rPr>
        <w:t>this</w:t>
      </w:r>
      <w:r>
        <w:rPr>
          <w:spacing w:val="-6"/>
          <w:vertAlign w:val="baseline"/>
        </w:rPr>
        <w:t> </w:t>
      </w:r>
      <w:r>
        <w:rPr>
          <w:vertAlign w:val="baseline"/>
        </w:rPr>
        <w:t>time.</w:t>
      </w:r>
    </w:p>
    <w:p>
      <w:pPr>
        <w:pStyle w:val="BodyText"/>
        <w:ind w:left="0"/>
      </w:pPr>
    </w:p>
    <w:p>
      <w:pPr>
        <w:pStyle w:val="BodyText"/>
        <w:spacing w:before="96"/>
        <w:ind w:left="0"/>
      </w:pPr>
    </w:p>
    <w:p>
      <w:pPr>
        <w:spacing w:line="259" w:lineRule="auto" w:before="0"/>
        <w:ind w:left="100" w:right="269" w:firstLine="0"/>
        <w:jc w:val="left"/>
        <w:rPr>
          <w:sz w:val="22"/>
        </w:rPr>
      </w:pPr>
      <w:r>
        <w:rPr>
          <w:rFonts w:ascii="Arial"/>
          <w:i/>
          <w:sz w:val="22"/>
          <w:u w:val="single"/>
        </w:rPr>
        <w:t>Recommendation D6</w:t>
      </w:r>
      <w:r>
        <w:rPr>
          <w:rFonts w:ascii="Arial"/>
          <w:i/>
          <w:sz w:val="22"/>
        </w:rPr>
        <w:t>. The expert panel recommends discontinuation of mitapivat therapy in patients</w:t>
      </w:r>
      <w:r>
        <w:rPr>
          <w:rFonts w:ascii="Arial"/>
          <w:i/>
          <w:spacing w:val="-2"/>
          <w:sz w:val="22"/>
        </w:rPr>
        <w:t> </w:t>
      </w:r>
      <w:r>
        <w:rPr>
          <w:rFonts w:ascii="Arial"/>
          <w:i/>
          <w:sz w:val="22"/>
        </w:rPr>
        <w:t>with</w:t>
      </w:r>
      <w:r>
        <w:rPr>
          <w:rFonts w:ascii="Arial"/>
          <w:i/>
          <w:spacing w:val="-5"/>
          <w:sz w:val="22"/>
        </w:rPr>
        <w:t> </w:t>
      </w:r>
      <w:r>
        <w:rPr>
          <w:rFonts w:ascii="Arial"/>
          <w:i/>
          <w:sz w:val="22"/>
        </w:rPr>
        <w:t>pyruvate</w:t>
      </w:r>
      <w:r>
        <w:rPr>
          <w:rFonts w:ascii="Arial"/>
          <w:i/>
          <w:spacing w:val="-5"/>
          <w:sz w:val="22"/>
        </w:rPr>
        <w:t> </w:t>
      </w:r>
      <w:r>
        <w:rPr>
          <w:rFonts w:ascii="Arial"/>
          <w:i/>
          <w:sz w:val="22"/>
        </w:rPr>
        <w:t>kinase</w:t>
      </w:r>
      <w:r>
        <w:rPr>
          <w:rFonts w:ascii="Arial"/>
          <w:i/>
          <w:spacing w:val="-3"/>
          <w:sz w:val="22"/>
        </w:rPr>
        <w:t> </w:t>
      </w:r>
      <w:r>
        <w:rPr>
          <w:rFonts w:ascii="Arial"/>
          <w:i/>
          <w:sz w:val="22"/>
        </w:rPr>
        <w:t>deficiency</w:t>
      </w:r>
      <w:r>
        <w:rPr>
          <w:rFonts w:ascii="Arial"/>
          <w:i/>
          <w:spacing w:val="-5"/>
          <w:sz w:val="22"/>
        </w:rPr>
        <w:t> </w:t>
      </w:r>
      <w:r>
        <w:rPr>
          <w:rFonts w:ascii="Arial"/>
          <w:i/>
          <w:sz w:val="22"/>
        </w:rPr>
        <w:t>receiving</w:t>
      </w:r>
      <w:r>
        <w:rPr>
          <w:rFonts w:ascii="Arial"/>
          <w:i/>
          <w:spacing w:val="-3"/>
          <w:sz w:val="22"/>
        </w:rPr>
        <w:t> </w:t>
      </w:r>
      <w:r>
        <w:rPr>
          <w:rFonts w:ascii="Arial"/>
          <w:i/>
          <w:sz w:val="22"/>
        </w:rPr>
        <w:t>regular</w:t>
      </w:r>
      <w:r>
        <w:rPr>
          <w:rFonts w:ascii="Arial"/>
          <w:i/>
          <w:spacing w:val="-4"/>
          <w:sz w:val="22"/>
        </w:rPr>
        <w:t> </w:t>
      </w:r>
      <w:r>
        <w:rPr>
          <w:rFonts w:ascii="Arial"/>
          <w:i/>
          <w:sz w:val="22"/>
        </w:rPr>
        <w:t>transfusions</w:t>
      </w:r>
      <w:r>
        <w:rPr>
          <w:rFonts w:ascii="Arial"/>
          <w:i/>
          <w:spacing w:val="-2"/>
          <w:sz w:val="22"/>
        </w:rPr>
        <w:t> </w:t>
      </w:r>
      <w:r>
        <w:rPr>
          <w:rFonts w:ascii="Arial"/>
          <w:i/>
          <w:sz w:val="22"/>
        </w:rPr>
        <w:t>who</w:t>
      </w:r>
      <w:r>
        <w:rPr>
          <w:rFonts w:ascii="Arial"/>
          <w:i/>
          <w:spacing w:val="-3"/>
          <w:sz w:val="22"/>
        </w:rPr>
        <w:t> </w:t>
      </w:r>
      <w:r>
        <w:rPr>
          <w:rFonts w:ascii="Arial"/>
          <w:i/>
          <w:sz w:val="22"/>
        </w:rPr>
        <w:t>do</w:t>
      </w:r>
      <w:r>
        <w:rPr>
          <w:rFonts w:ascii="Arial"/>
          <w:i/>
          <w:spacing w:val="-3"/>
          <w:sz w:val="22"/>
        </w:rPr>
        <w:t> </w:t>
      </w:r>
      <w:r>
        <w:rPr>
          <w:rFonts w:ascii="Arial"/>
          <w:i/>
          <w:sz w:val="22"/>
        </w:rPr>
        <w:t>not</w:t>
      </w:r>
      <w:r>
        <w:rPr>
          <w:rFonts w:ascii="Arial"/>
          <w:i/>
          <w:spacing w:val="-2"/>
          <w:sz w:val="22"/>
        </w:rPr>
        <w:t> </w:t>
      </w:r>
      <w:r>
        <w:rPr>
          <w:rFonts w:ascii="Arial"/>
          <w:i/>
          <w:sz w:val="22"/>
        </w:rPr>
        <w:t>achieve</w:t>
      </w:r>
      <w:r>
        <w:rPr>
          <w:rFonts w:ascii="Arial"/>
          <w:i/>
          <w:spacing w:val="-5"/>
          <w:sz w:val="22"/>
        </w:rPr>
        <w:t> </w:t>
      </w:r>
      <w:r>
        <w:rPr>
          <w:rFonts w:ascii="Arial"/>
          <w:i/>
          <w:sz w:val="22"/>
        </w:rPr>
        <w:t>at least a 33%</w:t>
      </w:r>
      <w:r>
        <w:rPr>
          <w:rFonts w:ascii="Arial"/>
          <w:i/>
          <w:spacing w:val="-1"/>
          <w:sz w:val="22"/>
        </w:rPr>
        <w:t> </w:t>
      </w:r>
      <w:r>
        <w:rPr>
          <w:rFonts w:ascii="Arial"/>
          <w:i/>
          <w:sz w:val="22"/>
        </w:rPr>
        <w:t>reduction in</w:t>
      </w:r>
      <w:r>
        <w:rPr>
          <w:rFonts w:ascii="Arial"/>
          <w:i/>
          <w:spacing w:val="-2"/>
          <w:sz w:val="22"/>
        </w:rPr>
        <w:t> </w:t>
      </w:r>
      <w:r>
        <w:rPr>
          <w:rFonts w:ascii="Arial"/>
          <w:i/>
          <w:sz w:val="22"/>
        </w:rPr>
        <w:t>transfusion</w:t>
      </w:r>
      <w:r>
        <w:rPr>
          <w:rFonts w:ascii="Arial"/>
          <w:i/>
          <w:spacing w:val="-2"/>
          <w:sz w:val="22"/>
        </w:rPr>
        <w:t> </w:t>
      </w:r>
      <w:r>
        <w:rPr>
          <w:rFonts w:ascii="Arial"/>
          <w:i/>
          <w:sz w:val="22"/>
        </w:rPr>
        <w:t>requirement,</w:t>
      </w:r>
      <w:r>
        <w:rPr>
          <w:rFonts w:ascii="Arial"/>
          <w:i/>
          <w:spacing w:val="-3"/>
          <w:sz w:val="22"/>
        </w:rPr>
        <w:t> </w:t>
      </w:r>
      <w:r>
        <w:rPr>
          <w:rFonts w:ascii="Arial"/>
          <w:i/>
          <w:sz w:val="22"/>
        </w:rPr>
        <w:t>with the</w:t>
      </w:r>
      <w:r>
        <w:rPr>
          <w:rFonts w:ascii="Arial"/>
          <w:i/>
          <w:spacing w:val="-2"/>
          <w:sz w:val="22"/>
        </w:rPr>
        <w:t> </w:t>
      </w:r>
      <w:r>
        <w:rPr>
          <w:rFonts w:ascii="Arial"/>
          <w:i/>
          <w:sz w:val="22"/>
        </w:rPr>
        <w:t>exception</w:t>
      </w:r>
      <w:r>
        <w:rPr>
          <w:rFonts w:ascii="Arial"/>
          <w:i/>
          <w:spacing w:val="-2"/>
          <w:sz w:val="22"/>
        </w:rPr>
        <w:t> </w:t>
      </w:r>
      <w:r>
        <w:rPr>
          <w:rFonts w:ascii="Arial"/>
          <w:i/>
          <w:sz w:val="22"/>
        </w:rPr>
        <w:t>of</w:t>
      </w:r>
      <w:r>
        <w:rPr>
          <w:rFonts w:ascii="Arial"/>
          <w:i/>
          <w:spacing w:val="-1"/>
          <w:sz w:val="22"/>
        </w:rPr>
        <w:t> </w:t>
      </w:r>
      <w:r>
        <w:rPr>
          <w:rFonts w:ascii="Arial"/>
          <w:i/>
          <w:sz w:val="22"/>
        </w:rPr>
        <w:t>patients who</w:t>
      </w:r>
      <w:r>
        <w:rPr>
          <w:rFonts w:ascii="Arial"/>
          <w:i/>
          <w:spacing w:val="-2"/>
          <w:sz w:val="22"/>
        </w:rPr>
        <w:t> </w:t>
      </w:r>
      <w:r>
        <w:rPr>
          <w:rFonts w:ascii="Arial"/>
          <w:i/>
          <w:sz w:val="22"/>
        </w:rPr>
        <w:t>achieve marked</w:t>
      </w:r>
      <w:r>
        <w:rPr>
          <w:rFonts w:ascii="Arial"/>
          <w:i/>
          <w:spacing w:val="-1"/>
          <w:sz w:val="22"/>
        </w:rPr>
        <w:t> </w:t>
      </w:r>
      <w:r>
        <w:rPr>
          <w:rFonts w:ascii="Arial"/>
          <w:i/>
          <w:sz w:val="22"/>
        </w:rPr>
        <w:t>improvement in iron status, patient-reported health outcomes, jaundice, or other key disease parameters. </w:t>
      </w:r>
      <w:r>
        <w:rPr>
          <w:sz w:val="22"/>
        </w:rPr>
        <w:t>(Certainty of evidence: low; strength of recommendation: strong; agreement, 88%).</w:t>
      </w:r>
    </w:p>
    <w:p>
      <w:pPr>
        <w:pStyle w:val="BodyText"/>
        <w:spacing w:before="18"/>
        <w:ind w:left="0"/>
      </w:pPr>
    </w:p>
    <w:p>
      <w:pPr>
        <w:pStyle w:val="BodyText"/>
        <w:spacing w:line="259" w:lineRule="auto"/>
        <w:ind w:right="215"/>
      </w:pPr>
      <w:r>
        <w:rPr>
          <w:rFonts w:ascii="Arial" w:hAnsi="Arial"/>
          <w:i/>
        </w:rPr>
        <w:t>Evidence/clinical considerations: </w:t>
      </w:r>
      <w:r>
        <w:rPr/>
        <w:t>In the</w:t>
      </w:r>
      <w:r>
        <w:rPr>
          <w:spacing w:val="-8"/>
        </w:rPr>
        <w:t> </w:t>
      </w:r>
      <w:r>
        <w:rPr/>
        <w:t>ACTIVATE-T trial, the proportion of patients with a transfusion</w:t>
      </w:r>
      <w:r>
        <w:rPr>
          <w:spacing w:val="-4"/>
        </w:rPr>
        <w:t> </w:t>
      </w:r>
      <w:r>
        <w:rPr/>
        <w:t>reduction</w:t>
      </w:r>
      <w:r>
        <w:rPr>
          <w:spacing w:val="-4"/>
        </w:rPr>
        <w:t> </w:t>
      </w:r>
      <w:r>
        <w:rPr/>
        <w:t>of</w:t>
      </w:r>
      <w:r>
        <w:rPr>
          <w:spacing w:val="-5"/>
        </w:rPr>
        <w:t> </w:t>
      </w:r>
      <w:r>
        <w:rPr>
          <w:rFonts w:ascii="Calibri" w:hAnsi="Calibri"/>
        </w:rPr>
        <w:t>≥</w:t>
      </w:r>
      <w:r>
        <w:rPr/>
        <w:t>33%</w:t>
      </w:r>
      <w:r>
        <w:rPr>
          <w:spacing w:val="-1"/>
        </w:rPr>
        <w:t> </w:t>
      </w:r>
      <w:r>
        <w:rPr/>
        <w:t>was</w:t>
      </w:r>
      <w:r>
        <w:rPr>
          <w:spacing w:val="-4"/>
        </w:rPr>
        <w:t> </w:t>
      </w:r>
      <w:r>
        <w:rPr/>
        <w:t>37%</w:t>
      </w:r>
      <w:r>
        <w:rPr>
          <w:spacing w:val="-3"/>
        </w:rPr>
        <w:t> </w:t>
      </w:r>
      <w:r>
        <w:rPr/>
        <w:t>over</w:t>
      </w:r>
      <w:r>
        <w:rPr>
          <w:spacing w:val="-1"/>
        </w:rPr>
        <w:t> </w:t>
      </w:r>
      <w:r>
        <w:rPr/>
        <w:t>a</w:t>
      </w:r>
      <w:r>
        <w:rPr>
          <w:spacing w:val="-4"/>
        </w:rPr>
        <w:t> </w:t>
      </w:r>
      <w:r>
        <w:rPr/>
        <w:t>duration</w:t>
      </w:r>
      <w:r>
        <w:rPr>
          <w:spacing w:val="-2"/>
        </w:rPr>
        <w:t> </w:t>
      </w:r>
      <w:r>
        <w:rPr/>
        <w:t>of 24</w:t>
      </w:r>
      <w:r>
        <w:rPr>
          <w:spacing w:val="-4"/>
        </w:rPr>
        <w:t> </w:t>
      </w:r>
      <w:r>
        <w:rPr/>
        <w:t>weeks.</w:t>
      </w:r>
      <w:r>
        <w:rPr>
          <w:vertAlign w:val="superscript"/>
        </w:rPr>
        <w:t>49</w:t>
      </w:r>
      <w:r>
        <w:rPr>
          <w:spacing w:val="-7"/>
          <w:vertAlign w:val="baseline"/>
        </w:rPr>
        <w:t> </w:t>
      </w:r>
      <w:r>
        <w:rPr>
          <w:vertAlign w:val="baseline"/>
        </w:rPr>
        <w:t>The</w:t>
      </w:r>
      <w:r>
        <w:rPr>
          <w:spacing w:val="-2"/>
          <w:vertAlign w:val="baseline"/>
        </w:rPr>
        <w:t> </w:t>
      </w:r>
      <w:r>
        <w:rPr>
          <w:vertAlign w:val="baseline"/>
        </w:rPr>
        <w:t>review</w:t>
      </w:r>
      <w:r>
        <w:rPr>
          <w:spacing w:val="-3"/>
          <w:vertAlign w:val="baseline"/>
        </w:rPr>
        <w:t> </w:t>
      </w:r>
      <w:r>
        <w:rPr>
          <w:vertAlign w:val="baseline"/>
        </w:rPr>
        <w:t>panel</w:t>
      </w:r>
      <w:r>
        <w:rPr>
          <w:spacing w:val="-5"/>
          <w:vertAlign w:val="baseline"/>
        </w:rPr>
        <w:t> </w:t>
      </w:r>
      <w:r>
        <w:rPr>
          <w:vertAlign w:val="baseline"/>
        </w:rPr>
        <w:t>found</w:t>
      </w:r>
      <w:r>
        <w:rPr>
          <w:spacing w:val="-4"/>
          <w:vertAlign w:val="baseline"/>
        </w:rPr>
        <w:t> </w:t>
      </w:r>
      <w:r>
        <w:rPr>
          <w:vertAlign w:val="baseline"/>
        </w:rPr>
        <w:t>it plausible that outcomes other than transfusion reduction success might be clinically meaningful and merit continued mitapivat treatment. This includes the ability to be more effectively chelated,</w:t>
      </w:r>
      <w:r>
        <w:rPr>
          <w:vertAlign w:val="superscript"/>
        </w:rPr>
        <w:t>46</w:t>
      </w:r>
      <w:r>
        <w:rPr>
          <w:vertAlign w:val="baseline"/>
        </w:rPr>
        <w:t> improved patient-reported outcome (PRO) measures, or significantly improved jaundice. The trial was not designed for these outcomes to be declared “successes,” but improvement in these outcomes might be reasonable cause to continue mitapivat in some selected transfused patients, with the caveat that mitapivat should not be considered as only an adjunctive iron chelator without other evidence of improvements.</w:t>
      </w:r>
    </w:p>
    <w:p>
      <w:pPr>
        <w:pStyle w:val="BodyText"/>
        <w:ind w:left="0"/>
      </w:pPr>
    </w:p>
    <w:p>
      <w:pPr>
        <w:pStyle w:val="BodyText"/>
        <w:spacing w:before="86"/>
        <w:ind w:left="0"/>
      </w:pPr>
    </w:p>
    <w:p>
      <w:pPr>
        <w:spacing w:line="259" w:lineRule="auto" w:before="0"/>
        <w:ind w:left="100" w:right="215" w:firstLine="0"/>
        <w:jc w:val="left"/>
        <w:rPr>
          <w:sz w:val="22"/>
        </w:rPr>
      </w:pPr>
      <w:r>
        <w:rPr>
          <w:rFonts w:ascii="Arial"/>
          <w:i/>
          <w:sz w:val="22"/>
          <w:u w:val="single"/>
        </w:rPr>
        <w:t>Recommendation</w:t>
      </w:r>
      <w:r>
        <w:rPr>
          <w:rFonts w:ascii="Arial"/>
          <w:i/>
          <w:spacing w:val="-4"/>
          <w:sz w:val="22"/>
          <w:u w:val="single"/>
        </w:rPr>
        <w:t> </w:t>
      </w:r>
      <w:r>
        <w:rPr>
          <w:rFonts w:ascii="Arial"/>
          <w:i/>
          <w:sz w:val="22"/>
          <w:u w:val="single"/>
        </w:rPr>
        <w:t>D7</w:t>
      </w:r>
      <w:r>
        <w:rPr>
          <w:rFonts w:ascii="Arial"/>
          <w:i/>
          <w:sz w:val="22"/>
        </w:rPr>
        <w:t>.</w:t>
      </w:r>
      <w:r>
        <w:rPr>
          <w:rFonts w:ascii="Arial"/>
          <w:i/>
          <w:spacing w:val="-5"/>
          <w:sz w:val="22"/>
        </w:rPr>
        <w:t> </w:t>
      </w:r>
      <w:r>
        <w:rPr>
          <w:rFonts w:ascii="Arial"/>
          <w:i/>
          <w:sz w:val="22"/>
        </w:rPr>
        <w:t>The</w:t>
      </w:r>
      <w:r>
        <w:rPr>
          <w:rFonts w:ascii="Arial"/>
          <w:i/>
          <w:spacing w:val="-4"/>
          <w:sz w:val="22"/>
        </w:rPr>
        <w:t> </w:t>
      </w:r>
      <w:r>
        <w:rPr>
          <w:rFonts w:ascii="Arial"/>
          <w:i/>
          <w:sz w:val="22"/>
        </w:rPr>
        <w:t>expert</w:t>
      </w:r>
      <w:r>
        <w:rPr>
          <w:rFonts w:ascii="Arial"/>
          <w:i/>
          <w:spacing w:val="-2"/>
          <w:sz w:val="22"/>
        </w:rPr>
        <w:t> </w:t>
      </w:r>
      <w:r>
        <w:rPr>
          <w:rFonts w:ascii="Arial"/>
          <w:i/>
          <w:sz w:val="22"/>
        </w:rPr>
        <w:t>panel</w:t>
      </w:r>
      <w:r>
        <w:rPr>
          <w:rFonts w:ascii="Arial"/>
          <w:i/>
          <w:spacing w:val="-6"/>
          <w:sz w:val="22"/>
        </w:rPr>
        <w:t> </w:t>
      </w:r>
      <w:r>
        <w:rPr>
          <w:rFonts w:ascii="Arial"/>
          <w:i/>
          <w:sz w:val="22"/>
        </w:rPr>
        <w:t>recommends</w:t>
      </w:r>
      <w:r>
        <w:rPr>
          <w:rFonts w:ascii="Arial"/>
          <w:i/>
          <w:spacing w:val="-3"/>
          <w:sz w:val="22"/>
        </w:rPr>
        <w:t> </w:t>
      </w:r>
      <w:r>
        <w:rPr>
          <w:rFonts w:ascii="Arial"/>
          <w:i/>
          <w:sz w:val="22"/>
        </w:rPr>
        <w:t>that</w:t>
      </w:r>
      <w:r>
        <w:rPr>
          <w:rFonts w:ascii="Arial"/>
          <w:i/>
          <w:spacing w:val="-2"/>
          <w:sz w:val="22"/>
        </w:rPr>
        <w:t> </w:t>
      </w:r>
      <w:r>
        <w:rPr>
          <w:rFonts w:ascii="Arial"/>
          <w:i/>
          <w:sz w:val="22"/>
        </w:rPr>
        <w:t>adults</w:t>
      </w:r>
      <w:r>
        <w:rPr>
          <w:rFonts w:ascii="Arial"/>
          <w:i/>
          <w:spacing w:val="-3"/>
          <w:sz w:val="22"/>
        </w:rPr>
        <w:t> </w:t>
      </w:r>
      <w:r>
        <w:rPr>
          <w:rFonts w:ascii="Arial"/>
          <w:i/>
          <w:sz w:val="22"/>
        </w:rPr>
        <w:t>with</w:t>
      </w:r>
      <w:r>
        <w:rPr>
          <w:rFonts w:ascii="Arial"/>
          <w:i/>
          <w:spacing w:val="-5"/>
          <w:sz w:val="22"/>
        </w:rPr>
        <w:t> </w:t>
      </w:r>
      <w:r>
        <w:rPr>
          <w:rFonts w:ascii="Arial"/>
          <w:i/>
          <w:sz w:val="22"/>
        </w:rPr>
        <w:t>pyruvate</w:t>
      </w:r>
      <w:r>
        <w:rPr>
          <w:rFonts w:ascii="Arial"/>
          <w:i/>
          <w:spacing w:val="-3"/>
          <w:sz w:val="22"/>
        </w:rPr>
        <w:t> </w:t>
      </w:r>
      <w:r>
        <w:rPr>
          <w:rFonts w:ascii="Arial"/>
          <w:i/>
          <w:sz w:val="22"/>
        </w:rPr>
        <w:t>kinase</w:t>
      </w:r>
      <w:r>
        <w:rPr>
          <w:rFonts w:ascii="Arial"/>
          <w:i/>
          <w:spacing w:val="-5"/>
          <w:sz w:val="22"/>
        </w:rPr>
        <w:t> </w:t>
      </w:r>
      <w:r>
        <w:rPr>
          <w:rFonts w:ascii="Arial"/>
          <w:i/>
          <w:sz w:val="22"/>
        </w:rPr>
        <w:t>deficiency who are regularly transfused and who have not undergone splenectomy receive a trial of mitapivat therapy prior to consideration of splenectomy. </w:t>
      </w:r>
      <w:r>
        <w:rPr>
          <w:sz w:val="22"/>
        </w:rPr>
        <w:t>(Certainty of evidence: low; strength of recommendation: strong; agreement, 100%).</w:t>
      </w:r>
    </w:p>
    <w:p>
      <w:pPr>
        <w:pStyle w:val="BodyText"/>
        <w:spacing w:before="20"/>
        <w:ind w:left="0"/>
      </w:pPr>
    </w:p>
    <w:p>
      <w:pPr>
        <w:pStyle w:val="BodyText"/>
        <w:spacing w:line="259" w:lineRule="auto"/>
        <w:ind w:right="215"/>
      </w:pPr>
      <w:r>
        <w:rPr>
          <w:rFonts w:ascii="Arial"/>
          <w:i/>
        </w:rPr>
        <w:t>Evidence/clinical considerations: S</w:t>
      </w:r>
      <w:r>
        <w:rPr/>
        <w:t>plenectomy is irreversible and comes with potential irreversible</w:t>
      </w:r>
      <w:r>
        <w:rPr>
          <w:spacing w:val="-3"/>
        </w:rPr>
        <w:t> </w:t>
      </w:r>
      <w:r>
        <w:rPr/>
        <w:t>harms</w:t>
      </w:r>
      <w:r>
        <w:rPr>
          <w:spacing w:val="-2"/>
        </w:rPr>
        <w:t> </w:t>
      </w:r>
      <w:r>
        <w:rPr/>
        <w:t>and</w:t>
      </w:r>
      <w:r>
        <w:rPr>
          <w:spacing w:val="-5"/>
        </w:rPr>
        <w:t> </w:t>
      </w:r>
      <w:r>
        <w:rPr/>
        <w:t>heightened</w:t>
      </w:r>
      <w:r>
        <w:rPr>
          <w:spacing w:val="-3"/>
        </w:rPr>
        <w:t> </w:t>
      </w:r>
      <w:r>
        <w:rPr/>
        <w:t>lifelong</w:t>
      </w:r>
      <w:r>
        <w:rPr>
          <w:spacing w:val="-3"/>
        </w:rPr>
        <w:t> </w:t>
      </w:r>
      <w:r>
        <w:rPr/>
        <w:t>risks,</w:t>
      </w:r>
      <w:r>
        <w:rPr>
          <w:vertAlign w:val="superscript"/>
        </w:rPr>
        <w:t>3,53</w:t>
      </w:r>
      <w:r>
        <w:rPr>
          <w:spacing w:val="-3"/>
          <w:vertAlign w:val="baseline"/>
        </w:rPr>
        <w:t> </w:t>
      </w:r>
      <w:r>
        <w:rPr>
          <w:vertAlign w:val="baseline"/>
        </w:rPr>
        <w:t>while</w:t>
      </w:r>
      <w:r>
        <w:rPr>
          <w:spacing w:val="-3"/>
          <w:vertAlign w:val="baseline"/>
        </w:rPr>
        <w:t> </w:t>
      </w:r>
      <w:r>
        <w:rPr>
          <w:vertAlign w:val="baseline"/>
        </w:rPr>
        <w:t>mitapivat</w:t>
      </w:r>
      <w:r>
        <w:rPr>
          <w:spacing w:val="-2"/>
          <w:vertAlign w:val="baseline"/>
        </w:rPr>
        <w:t> </w:t>
      </w:r>
      <w:r>
        <w:rPr>
          <w:vertAlign w:val="baseline"/>
        </w:rPr>
        <w:t>can</w:t>
      </w:r>
      <w:r>
        <w:rPr>
          <w:spacing w:val="-5"/>
          <w:vertAlign w:val="baseline"/>
        </w:rPr>
        <w:t> </w:t>
      </w:r>
      <w:r>
        <w:rPr>
          <w:vertAlign w:val="baseline"/>
        </w:rPr>
        <w:t>be</w:t>
      </w:r>
      <w:r>
        <w:rPr>
          <w:spacing w:val="-5"/>
          <w:vertAlign w:val="baseline"/>
        </w:rPr>
        <w:t> </w:t>
      </w:r>
      <w:r>
        <w:rPr>
          <w:vertAlign w:val="baseline"/>
        </w:rPr>
        <w:t>easily</w:t>
      </w:r>
      <w:r>
        <w:rPr>
          <w:spacing w:val="-2"/>
          <w:vertAlign w:val="baseline"/>
        </w:rPr>
        <w:t> </w:t>
      </w:r>
      <w:r>
        <w:rPr>
          <w:vertAlign w:val="baseline"/>
        </w:rPr>
        <w:t>discontinued and has demonstrated a favorable safety profile in clinical trials.</w:t>
      </w:r>
      <w:r>
        <w:rPr>
          <w:vertAlign w:val="superscript"/>
        </w:rPr>
        <w:t>45,47,49</w:t>
      </w:r>
    </w:p>
    <w:p>
      <w:pPr>
        <w:spacing w:after="0" w:line="259" w:lineRule="auto"/>
        <w:sectPr>
          <w:pgSz w:w="12240" w:h="15840"/>
          <w:pgMar w:header="0" w:footer="943" w:top="1360" w:bottom="1140" w:left="1340" w:right="1220"/>
        </w:sectPr>
      </w:pPr>
    </w:p>
    <w:p>
      <w:pPr>
        <w:pStyle w:val="BodyText"/>
        <w:spacing w:line="259" w:lineRule="auto" w:before="83"/>
        <w:ind w:right="254"/>
      </w:pPr>
      <w:r>
        <w:rPr/>
        <w:t>The expert panel recommendation is presently limited to adult patients. Pediatric trials of mitapivat to evaluate safety and efficacy are presently underway.</w:t>
      </w:r>
      <w:r>
        <w:rPr>
          <w:vertAlign w:val="superscript"/>
        </w:rPr>
        <w:t>54,55</w:t>
      </w:r>
      <w:r>
        <w:rPr>
          <w:vertAlign w:val="baseline"/>
        </w:rPr>
        <w:t> If the trials are successful, with efficacy and safety in children similar to that demonstrated in adults, and mitapivat</w:t>
      </w:r>
      <w:r>
        <w:rPr>
          <w:vertAlign w:val="baseline"/>
        </w:rPr>
        <w:t> becomes approved in children, the expert panel felt that this recommendation would then also apply in children, who have even more to gain from avoidance of early splenectomy if a pharmacologic therapy were available for their disease. This issue will be settled in the coming years.</w:t>
      </w:r>
      <w:r>
        <w:rPr>
          <w:spacing w:val="-4"/>
          <w:vertAlign w:val="baseline"/>
        </w:rPr>
        <w:t> </w:t>
      </w:r>
      <w:r>
        <w:rPr>
          <w:vertAlign w:val="baseline"/>
        </w:rPr>
        <w:t>Considerations</w:t>
      </w:r>
      <w:r>
        <w:rPr>
          <w:spacing w:val="-2"/>
          <w:vertAlign w:val="baseline"/>
        </w:rPr>
        <w:t> </w:t>
      </w:r>
      <w:r>
        <w:rPr>
          <w:vertAlign w:val="baseline"/>
        </w:rPr>
        <w:t>for</w:t>
      </w:r>
      <w:r>
        <w:rPr>
          <w:spacing w:val="-4"/>
          <w:vertAlign w:val="baseline"/>
        </w:rPr>
        <w:t> </w:t>
      </w:r>
      <w:r>
        <w:rPr>
          <w:vertAlign w:val="baseline"/>
        </w:rPr>
        <w:t>timing</w:t>
      </w:r>
      <w:r>
        <w:rPr>
          <w:spacing w:val="-5"/>
          <w:vertAlign w:val="baseline"/>
        </w:rPr>
        <w:t> </w:t>
      </w:r>
      <w:r>
        <w:rPr>
          <w:vertAlign w:val="baseline"/>
        </w:rPr>
        <w:t>of</w:t>
      </w:r>
      <w:r>
        <w:rPr>
          <w:spacing w:val="-4"/>
          <w:vertAlign w:val="baseline"/>
        </w:rPr>
        <w:t> </w:t>
      </w:r>
      <w:r>
        <w:rPr>
          <w:vertAlign w:val="baseline"/>
        </w:rPr>
        <w:t>splenectomy</w:t>
      </w:r>
      <w:r>
        <w:rPr>
          <w:spacing w:val="-2"/>
          <w:vertAlign w:val="baseline"/>
        </w:rPr>
        <w:t> </w:t>
      </w:r>
      <w:r>
        <w:rPr>
          <w:vertAlign w:val="baseline"/>
        </w:rPr>
        <w:t>in</w:t>
      </w:r>
      <w:r>
        <w:rPr>
          <w:spacing w:val="-5"/>
          <w:vertAlign w:val="baseline"/>
        </w:rPr>
        <w:t> </w:t>
      </w:r>
      <w:r>
        <w:rPr>
          <w:vertAlign w:val="baseline"/>
        </w:rPr>
        <w:t>children</w:t>
      </w:r>
      <w:r>
        <w:rPr>
          <w:spacing w:val="-3"/>
          <w:vertAlign w:val="baseline"/>
        </w:rPr>
        <w:t> </w:t>
      </w:r>
      <w:r>
        <w:rPr>
          <w:vertAlign w:val="baseline"/>
        </w:rPr>
        <w:t>with</w:t>
      </w:r>
      <w:r>
        <w:rPr>
          <w:spacing w:val="-1"/>
          <w:vertAlign w:val="baseline"/>
        </w:rPr>
        <w:t> </w:t>
      </w:r>
      <w:r>
        <w:rPr>
          <w:vertAlign w:val="baseline"/>
        </w:rPr>
        <w:t>PK</w:t>
      </w:r>
      <w:r>
        <w:rPr>
          <w:spacing w:val="-3"/>
          <w:vertAlign w:val="baseline"/>
        </w:rPr>
        <w:t> </w:t>
      </w:r>
      <w:r>
        <w:rPr>
          <w:vertAlign w:val="baseline"/>
        </w:rPr>
        <w:t>deficiency</w:t>
      </w:r>
      <w:r>
        <w:rPr>
          <w:spacing w:val="-2"/>
          <w:vertAlign w:val="baseline"/>
        </w:rPr>
        <w:t> </w:t>
      </w:r>
      <w:r>
        <w:rPr>
          <w:vertAlign w:val="baseline"/>
        </w:rPr>
        <w:t>today</w:t>
      </w:r>
      <w:r>
        <w:rPr>
          <w:spacing w:val="-2"/>
          <w:vertAlign w:val="baseline"/>
        </w:rPr>
        <w:t> </w:t>
      </w:r>
      <w:r>
        <w:rPr>
          <w:vertAlign w:val="baseline"/>
        </w:rPr>
        <w:t>are</w:t>
      </w:r>
      <w:r>
        <w:rPr>
          <w:spacing w:val="-3"/>
          <w:vertAlign w:val="baseline"/>
        </w:rPr>
        <w:t> </w:t>
      </w:r>
      <w:r>
        <w:rPr>
          <w:vertAlign w:val="baseline"/>
        </w:rPr>
        <w:t>listed</w:t>
      </w:r>
      <w:r>
        <w:rPr>
          <w:spacing w:val="-5"/>
          <w:vertAlign w:val="baseline"/>
        </w:rPr>
        <w:t> </w:t>
      </w:r>
      <w:r>
        <w:rPr>
          <w:vertAlign w:val="baseline"/>
        </w:rPr>
        <w:t>in Section C (Standard Management of</w:t>
      </w:r>
      <w:r>
        <w:rPr>
          <w:spacing w:val="-1"/>
          <w:vertAlign w:val="baseline"/>
        </w:rPr>
        <w:t> </w:t>
      </w:r>
      <w:r>
        <w:rPr>
          <w:vertAlign w:val="baseline"/>
        </w:rPr>
        <w:t>Anemia in Pyruvate Kinase Deficiency).</w:t>
      </w:r>
    </w:p>
    <w:p>
      <w:pPr>
        <w:pStyle w:val="BodyText"/>
        <w:ind w:left="0"/>
      </w:pPr>
    </w:p>
    <w:p>
      <w:pPr>
        <w:pStyle w:val="BodyText"/>
        <w:spacing w:before="85"/>
        <w:ind w:left="0"/>
      </w:pPr>
    </w:p>
    <w:p>
      <w:pPr>
        <w:spacing w:line="259" w:lineRule="auto" w:before="0"/>
        <w:ind w:left="100" w:right="302" w:firstLine="0"/>
        <w:jc w:val="left"/>
        <w:rPr>
          <w:sz w:val="22"/>
        </w:rPr>
      </w:pPr>
      <w:r>
        <w:rPr>
          <w:rFonts w:ascii="Arial"/>
          <w:i/>
          <w:sz w:val="22"/>
          <w:u w:val="single"/>
        </w:rPr>
        <w:t>Recommendation D8</w:t>
      </w:r>
      <w:r>
        <w:rPr>
          <w:rFonts w:ascii="Arial"/>
          <w:i/>
          <w:sz w:val="22"/>
        </w:rPr>
        <w:t>. The expert panel suggests that pyruvate kinase deficiency-specific measures of health-related quality of life (patient-reported outcomes) can be a determining factor</w:t>
      </w:r>
      <w:r>
        <w:rPr>
          <w:rFonts w:ascii="Arial"/>
          <w:i/>
          <w:spacing w:val="-2"/>
          <w:sz w:val="22"/>
        </w:rPr>
        <w:t> </w:t>
      </w:r>
      <w:r>
        <w:rPr>
          <w:rFonts w:ascii="Arial"/>
          <w:i/>
          <w:sz w:val="22"/>
        </w:rPr>
        <w:t>of</w:t>
      </w:r>
      <w:r>
        <w:rPr>
          <w:rFonts w:ascii="Arial"/>
          <w:i/>
          <w:spacing w:val="-1"/>
          <w:sz w:val="22"/>
        </w:rPr>
        <w:t> </w:t>
      </w:r>
      <w:r>
        <w:rPr>
          <w:rFonts w:ascii="Arial"/>
          <w:i/>
          <w:sz w:val="22"/>
        </w:rPr>
        <w:t>success</w:t>
      </w:r>
      <w:r>
        <w:rPr>
          <w:rFonts w:ascii="Arial"/>
          <w:i/>
          <w:spacing w:val="-4"/>
          <w:sz w:val="22"/>
        </w:rPr>
        <w:t> </w:t>
      </w:r>
      <w:r>
        <w:rPr>
          <w:rFonts w:ascii="Arial"/>
          <w:i/>
          <w:sz w:val="22"/>
        </w:rPr>
        <w:t>in</w:t>
      </w:r>
      <w:r>
        <w:rPr>
          <w:rFonts w:ascii="Arial"/>
          <w:i/>
          <w:spacing w:val="-3"/>
          <w:sz w:val="22"/>
        </w:rPr>
        <w:t> </w:t>
      </w:r>
      <w:r>
        <w:rPr>
          <w:rFonts w:ascii="Arial"/>
          <w:i/>
          <w:sz w:val="22"/>
        </w:rPr>
        <w:t>an</w:t>
      </w:r>
      <w:r>
        <w:rPr>
          <w:rFonts w:ascii="Arial"/>
          <w:i/>
          <w:spacing w:val="-3"/>
          <w:sz w:val="22"/>
        </w:rPr>
        <w:t> </w:t>
      </w:r>
      <w:r>
        <w:rPr>
          <w:rFonts w:ascii="Arial"/>
          <w:i/>
          <w:sz w:val="22"/>
        </w:rPr>
        <w:t>individual</w:t>
      </w:r>
      <w:r>
        <w:rPr>
          <w:rFonts w:ascii="Arial"/>
          <w:i/>
          <w:spacing w:val="-3"/>
          <w:sz w:val="22"/>
        </w:rPr>
        <w:t> </w:t>
      </w:r>
      <w:r>
        <w:rPr>
          <w:rFonts w:ascii="Arial"/>
          <w:i/>
          <w:sz w:val="22"/>
        </w:rPr>
        <w:t>trial</w:t>
      </w:r>
      <w:r>
        <w:rPr>
          <w:rFonts w:ascii="Arial"/>
          <w:i/>
          <w:spacing w:val="-3"/>
          <w:sz w:val="22"/>
        </w:rPr>
        <w:t> </w:t>
      </w:r>
      <w:r>
        <w:rPr>
          <w:rFonts w:ascii="Arial"/>
          <w:i/>
          <w:sz w:val="22"/>
        </w:rPr>
        <w:t>of</w:t>
      </w:r>
      <w:r>
        <w:rPr>
          <w:rFonts w:ascii="Arial"/>
          <w:i/>
          <w:spacing w:val="-3"/>
          <w:sz w:val="22"/>
        </w:rPr>
        <w:t> </w:t>
      </w:r>
      <w:r>
        <w:rPr>
          <w:rFonts w:ascii="Arial"/>
          <w:i/>
          <w:sz w:val="22"/>
        </w:rPr>
        <w:t>mitapivat</w:t>
      </w:r>
      <w:r>
        <w:rPr>
          <w:rFonts w:ascii="Arial"/>
          <w:i/>
          <w:spacing w:val="-3"/>
          <w:sz w:val="22"/>
        </w:rPr>
        <w:t> </w:t>
      </w:r>
      <w:r>
        <w:rPr>
          <w:rFonts w:ascii="Arial"/>
          <w:i/>
          <w:sz w:val="22"/>
        </w:rPr>
        <w:t>in</w:t>
      </w:r>
      <w:r>
        <w:rPr>
          <w:rFonts w:ascii="Arial"/>
          <w:i/>
          <w:spacing w:val="-3"/>
          <w:sz w:val="22"/>
        </w:rPr>
        <w:t> </w:t>
      </w:r>
      <w:r>
        <w:rPr>
          <w:rFonts w:ascii="Arial"/>
          <w:i/>
          <w:sz w:val="22"/>
        </w:rPr>
        <w:t>cases</w:t>
      </w:r>
      <w:r>
        <w:rPr>
          <w:rFonts w:ascii="Arial"/>
          <w:i/>
          <w:spacing w:val="-3"/>
          <w:sz w:val="22"/>
        </w:rPr>
        <w:t> </w:t>
      </w:r>
      <w:r>
        <w:rPr>
          <w:rFonts w:ascii="Arial"/>
          <w:i/>
          <w:sz w:val="22"/>
        </w:rPr>
        <w:t>where</w:t>
      </w:r>
      <w:r>
        <w:rPr>
          <w:rFonts w:ascii="Arial"/>
          <w:i/>
          <w:spacing w:val="-4"/>
          <w:sz w:val="22"/>
        </w:rPr>
        <w:t> </w:t>
      </w:r>
      <w:r>
        <w:rPr>
          <w:rFonts w:ascii="Arial"/>
          <w:i/>
          <w:sz w:val="22"/>
        </w:rPr>
        <w:t>the</w:t>
      </w:r>
      <w:r>
        <w:rPr>
          <w:rFonts w:ascii="Arial"/>
          <w:i/>
          <w:spacing w:val="-4"/>
          <w:sz w:val="22"/>
        </w:rPr>
        <w:t> </w:t>
      </w:r>
      <w:r>
        <w:rPr>
          <w:rFonts w:ascii="Arial"/>
          <w:i/>
          <w:sz w:val="22"/>
        </w:rPr>
        <w:t>reduction</w:t>
      </w:r>
      <w:r>
        <w:rPr>
          <w:rFonts w:ascii="Arial"/>
          <w:i/>
          <w:spacing w:val="-3"/>
          <w:sz w:val="22"/>
        </w:rPr>
        <w:t> </w:t>
      </w:r>
      <w:r>
        <w:rPr>
          <w:rFonts w:ascii="Arial"/>
          <w:i/>
          <w:sz w:val="22"/>
        </w:rPr>
        <w:t>in</w:t>
      </w:r>
      <w:r>
        <w:rPr>
          <w:rFonts w:ascii="Arial"/>
          <w:i/>
          <w:spacing w:val="-3"/>
          <w:sz w:val="22"/>
        </w:rPr>
        <w:t> </w:t>
      </w:r>
      <w:r>
        <w:rPr>
          <w:rFonts w:ascii="Arial"/>
          <w:i/>
          <w:sz w:val="22"/>
        </w:rPr>
        <w:t>transfusion burden or increase in hemoglobin falls short of an arbitrary numerical cutoff. </w:t>
      </w:r>
      <w:r>
        <w:rPr>
          <w:sz w:val="22"/>
        </w:rPr>
        <w:t>(Certainty of evidence: moderate; strength of recommendation: conditional; agreement, 82%).</w:t>
      </w:r>
    </w:p>
    <w:p>
      <w:pPr>
        <w:pStyle w:val="BodyText"/>
        <w:spacing w:before="20"/>
        <w:ind w:left="0"/>
      </w:pPr>
    </w:p>
    <w:p>
      <w:pPr>
        <w:pStyle w:val="BodyText"/>
        <w:spacing w:line="259" w:lineRule="auto"/>
        <w:ind w:right="250"/>
      </w:pPr>
      <w:r>
        <w:rPr>
          <w:rFonts w:ascii="Arial"/>
          <w:i/>
        </w:rPr>
        <w:t>Evidence/clinical considerations: </w:t>
      </w:r>
      <w:r>
        <w:rPr/>
        <w:t>In both</w:t>
      </w:r>
      <w:r>
        <w:rPr>
          <w:spacing w:val="-11"/>
        </w:rPr>
        <w:t> </w:t>
      </w:r>
      <w:r>
        <w:rPr/>
        <w:t>ACTIVATE and</w:t>
      </w:r>
      <w:r>
        <w:rPr>
          <w:spacing w:val="-11"/>
        </w:rPr>
        <w:t> </w:t>
      </w:r>
      <w:r>
        <w:rPr/>
        <w:t>ACTIVATE-T, responders had improvement in disease-specific PRO measures as secondary endpoints.</w:t>
      </w:r>
      <w:r>
        <w:rPr>
          <w:vertAlign w:val="superscript"/>
        </w:rPr>
        <w:t>45,49</w:t>
      </w:r>
      <w:r>
        <w:rPr>
          <w:vertAlign w:val="baseline"/>
        </w:rPr>
        <w:t> The expert panel recognizes that PRO measures are therefore important in judging success or failure of treatment.</w:t>
      </w:r>
      <w:r>
        <w:rPr>
          <w:vertAlign w:val="superscript"/>
        </w:rPr>
        <w:t>56,57</w:t>
      </w:r>
      <w:r>
        <w:rPr>
          <w:vertAlign w:val="baseline"/>
        </w:rPr>
        <w:t> Taking PRO measures into account may be an ideal demonstration of value to heath</w:t>
      </w:r>
      <w:r>
        <w:rPr>
          <w:spacing w:val="-2"/>
          <w:vertAlign w:val="baseline"/>
        </w:rPr>
        <w:t> </w:t>
      </w:r>
      <w:r>
        <w:rPr>
          <w:vertAlign w:val="baseline"/>
        </w:rPr>
        <w:t>authorities</w:t>
      </w:r>
      <w:r>
        <w:rPr>
          <w:spacing w:val="-5"/>
          <w:vertAlign w:val="baseline"/>
        </w:rPr>
        <w:t> </w:t>
      </w:r>
      <w:r>
        <w:rPr>
          <w:vertAlign w:val="baseline"/>
        </w:rPr>
        <w:t>and</w:t>
      </w:r>
      <w:r>
        <w:rPr>
          <w:spacing w:val="-3"/>
          <w:vertAlign w:val="baseline"/>
        </w:rPr>
        <w:t> </w:t>
      </w:r>
      <w:r>
        <w:rPr>
          <w:vertAlign w:val="baseline"/>
        </w:rPr>
        <w:t>payers</w:t>
      </w:r>
      <w:r>
        <w:rPr>
          <w:spacing w:val="-2"/>
          <w:vertAlign w:val="baseline"/>
        </w:rPr>
        <w:t> </w:t>
      </w:r>
      <w:r>
        <w:rPr>
          <w:vertAlign w:val="baseline"/>
        </w:rPr>
        <w:t>when</w:t>
      </w:r>
      <w:r>
        <w:rPr>
          <w:spacing w:val="-5"/>
          <w:vertAlign w:val="baseline"/>
        </w:rPr>
        <w:t> </w:t>
      </w:r>
      <w:r>
        <w:rPr>
          <w:vertAlign w:val="baseline"/>
        </w:rPr>
        <w:t>therapeutic</w:t>
      </w:r>
      <w:r>
        <w:rPr>
          <w:spacing w:val="-5"/>
          <w:vertAlign w:val="baseline"/>
        </w:rPr>
        <w:t> </w:t>
      </w:r>
      <w:r>
        <w:rPr>
          <w:vertAlign w:val="baseline"/>
        </w:rPr>
        <w:t>response</w:t>
      </w:r>
      <w:r>
        <w:rPr>
          <w:spacing w:val="-3"/>
          <w:vertAlign w:val="baseline"/>
        </w:rPr>
        <w:t> </w:t>
      </w:r>
      <w:r>
        <w:rPr>
          <w:vertAlign w:val="baseline"/>
        </w:rPr>
        <w:t>falls</w:t>
      </w:r>
      <w:r>
        <w:rPr>
          <w:spacing w:val="-5"/>
          <w:vertAlign w:val="baseline"/>
        </w:rPr>
        <w:t> </w:t>
      </w:r>
      <w:r>
        <w:rPr>
          <w:vertAlign w:val="baseline"/>
        </w:rPr>
        <w:t>short</w:t>
      </w:r>
      <w:r>
        <w:rPr>
          <w:spacing w:val="-1"/>
          <w:vertAlign w:val="baseline"/>
        </w:rPr>
        <w:t> </w:t>
      </w:r>
      <w:r>
        <w:rPr>
          <w:vertAlign w:val="baseline"/>
        </w:rPr>
        <w:t>of</w:t>
      </w:r>
      <w:r>
        <w:rPr>
          <w:spacing w:val="-1"/>
          <w:vertAlign w:val="baseline"/>
        </w:rPr>
        <w:t> </w:t>
      </w:r>
      <w:r>
        <w:rPr>
          <w:vertAlign w:val="baseline"/>
        </w:rPr>
        <w:t>a</w:t>
      </w:r>
      <w:r>
        <w:rPr>
          <w:spacing w:val="-5"/>
          <w:vertAlign w:val="baseline"/>
        </w:rPr>
        <w:t> </w:t>
      </w:r>
      <w:r>
        <w:rPr>
          <w:vertAlign w:val="baseline"/>
        </w:rPr>
        <w:t>particular</w:t>
      </w:r>
      <w:r>
        <w:rPr>
          <w:spacing w:val="-2"/>
          <w:vertAlign w:val="baseline"/>
        </w:rPr>
        <w:t> </w:t>
      </w:r>
      <w:r>
        <w:rPr>
          <w:vertAlign w:val="baseline"/>
        </w:rPr>
        <w:t>hemoglobin</w:t>
      </w:r>
      <w:r>
        <w:rPr>
          <w:spacing w:val="-3"/>
          <w:vertAlign w:val="baseline"/>
        </w:rPr>
        <w:t> </w:t>
      </w:r>
      <w:r>
        <w:rPr>
          <w:vertAlign w:val="baseline"/>
        </w:rPr>
        <w:t>or transfusion reduction target. PROs in this population have been validated in the clinical trial setting but have not been previously used in the clinical setting. These include the PK</w:t>
      </w:r>
      <w:r>
        <w:rPr>
          <w:vertAlign w:val="baseline"/>
        </w:rPr>
        <w:t> Deficiency Daily Diary (PKDD) and PK Deficiency Impact</w:t>
      </w:r>
      <w:r>
        <w:rPr>
          <w:spacing w:val="-2"/>
          <w:vertAlign w:val="baseline"/>
        </w:rPr>
        <w:t> </w:t>
      </w:r>
      <w:r>
        <w:rPr>
          <w:vertAlign w:val="baseline"/>
        </w:rPr>
        <w:t>Assessment (PKDIA).</w:t>
      </w:r>
    </w:p>
    <w:p>
      <w:pPr>
        <w:spacing w:after="0" w:line="259" w:lineRule="auto"/>
        <w:sectPr>
          <w:pgSz w:w="12240" w:h="15840"/>
          <w:pgMar w:header="0" w:footer="943" w:top="1360" w:bottom="1140" w:left="1340" w:right="1220"/>
        </w:sectPr>
      </w:pPr>
    </w:p>
    <w:p>
      <w:pPr>
        <w:pStyle w:val="Heading2"/>
        <w:numPr>
          <w:ilvl w:val="1"/>
          <w:numId w:val="3"/>
        </w:numPr>
        <w:tabs>
          <w:tab w:pos="909" w:val="left" w:leader="none"/>
        </w:tabs>
        <w:spacing w:line="240" w:lineRule="auto" w:before="68" w:after="0"/>
        <w:ind w:left="909" w:right="0" w:hanging="358"/>
        <w:jc w:val="left"/>
      </w:pPr>
      <w:r>
        <w:rPr/>
        <w:t>Special</w:t>
      </w:r>
      <w:r>
        <w:rPr>
          <w:spacing w:val="-4"/>
        </w:rPr>
        <w:t> </w:t>
      </w:r>
      <w:r>
        <w:rPr/>
        <w:t>Populations</w:t>
      </w:r>
      <w:r>
        <w:rPr>
          <w:spacing w:val="-7"/>
        </w:rPr>
        <w:t> </w:t>
      </w:r>
      <w:r>
        <w:rPr/>
        <w:t>in</w:t>
      </w:r>
      <w:r>
        <w:rPr>
          <w:spacing w:val="-9"/>
        </w:rPr>
        <w:t> </w:t>
      </w:r>
      <w:r>
        <w:rPr/>
        <w:t>Pyruvate</w:t>
      </w:r>
      <w:r>
        <w:rPr>
          <w:spacing w:val="-5"/>
        </w:rPr>
        <w:t> </w:t>
      </w:r>
      <w:r>
        <w:rPr/>
        <w:t>Kinase</w:t>
      </w:r>
      <w:r>
        <w:rPr>
          <w:spacing w:val="-5"/>
        </w:rPr>
        <w:t> </w:t>
      </w:r>
      <w:r>
        <w:rPr>
          <w:spacing w:val="-2"/>
        </w:rPr>
        <w:t>Deficiency</w:t>
      </w:r>
    </w:p>
    <w:p>
      <w:pPr>
        <w:spacing w:line="259" w:lineRule="auto" w:before="242"/>
        <w:ind w:left="100" w:right="269" w:firstLine="0"/>
        <w:jc w:val="left"/>
        <w:rPr>
          <w:sz w:val="22"/>
        </w:rPr>
      </w:pPr>
      <w:r>
        <w:rPr>
          <w:rFonts w:ascii="Arial"/>
          <w:i/>
          <w:sz w:val="22"/>
        </w:rPr>
        <w:t>Recommendation</w:t>
      </w:r>
      <w:r>
        <w:rPr>
          <w:rFonts w:ascii="Arial"/>
          <w:i/>
          <w:spacing w:val="-3"/>
          <w:sz w:val="22"/>
        </w:rPr>
        <w:t> </w:t>
      </w:r>
      <w:r>
        <w:rPr>
          <w:rFonts w:ascii="Arial"/>
          <w:i/>
          <w:sz w:val="22"/>
        </w:rPr>
        <w:t>E1.</w:t>
      </w:r>
      <w:r>
        <w:rPr>
          <w:rFonts w:ascii="Arial"/>
          <w:i/>
          <w:spacing w:val="-4"/>
          <w:sz w:val="22"/>
        </w:rPr>
        <w:t> </w:t>
      </w:r>
      <w:r>
        <w:rPr>
          <w:rFonts w:ascii="Arial"/>
          <w:i/>
          <w:sz w:val="22"/>
        </w:rPr>
        <w:t>The</w:t>
      </w:r>
      <w:r>
        <w:rPr>
          <w:rFonts w:ascii="Arial"/>
          <w:i/>
          <w:spacing w:val="-3"/>
          <w:sz w:val="22"/>
        </w:rPr>
        <w:t> </w:t>
      </w:r>
      <w:r>
        <w:rPr>
          <w:rFonts w:ascii="Arial"/>
          <w:i/>
          <w:sz w:val="22"/>
        </w:rPr>
        <w:t>expert</w:t>
      </w:r>
      <w:r>
        <w:rPr>
          <w:rFonts w:ascii="Arial"/>
          <w:i/>
          <w:spacing w:val="-1"/>
          <w:sz w:val="22"/>
        </w:rPr>
        <w:t> </w:t>
      </w:r>
      <w:r>
        <w:rPr>
          <w:rFonts w:ascii="Arial"/>
          <w:i/>
          <w:sz w:val="22"/>
        </w:rPr>
        <w:t>panel</w:t>
      </w:r>
      <w:r>
        <w:rPr>
          <w:rFonts w:ascii="Arial"/>
          <w:i/>
          <w:spacing w:val="-6"/>
          <w:sz w:val="22"/>
        </w:rPr>
        <w:t> </w:t>
      </w:r>
      <w:r>
        <w:rPr>
          <w:rFonts w:ascii="Arial"/>
          <w:i/>
          <w:sz w:val="22"/>
        </w:rPr>
        <w:t>recommends</w:t>
      </w:r>
      <w:r>
        <w:rPr>
          <w:rFonts w:ascii="Arial"/>
          <w:i/>
          <w:spacing w:val="-2"/>
          <w:sz w:val="22"/>
        </w:rPr>
        <w:t> </w:t>
      </w:r>
      <w:r>
        <w:rPr>
          <w:rFonts w:ascii="Arial"/>
          <w:i/>
          <w:sz w:val="22"/>
        </w:rPr>
        <w:t>regular</w:t>
      </w:r>
      <w:r>
        <w:rPr>
          <w:rFonts w:ascii="Arial"/>
          <w:i/>
          <w:spacing w:val="-7"/>
          <w:sz w:val="22"/>
        </w:rPr>
        <w:t> </w:t>
      </w:r>
      <w:r>
        <w:rPr>
          <w:rFonts w:ascii="Arial"/>
          <w:i/>
          <w:sz w:val="22"/>
        </w:rPr>
        <w:t>monitoring</w:t>
      </w:r>
      <w:r>
        <w:rPr>
          <w:rFonts w:ascii="Arial"/>
          <w:i/>
          <w:spacing w:val="-3"/>
          <w:sz w:val="22"/>
        </w:rPr>
        <w:t> </w:t>
      </w:r>
      <w:r>
        <w:rPr>
          <w:rFonts w:ascii="Arial"/>
          <w:i/>
          <w:sz w:val="22"/>
        </w:rPr>
        <w:t>of</w:t>
      </w:r>
      <w:r>
        <w:rPr>
          <w:rFonts w:ascii="Arial"/>
          <w:i/>
          <w:spacing w:val="-4"/>
          <w:sz w:val="22"/>
        </w:rPr>
        <w:t> </w:t>
      </w:r>
      <w:r>
        <w:rPr>
          <w:rFonts w:ascii="Arial"/>
          <w:i/>
          <w:sz w:val="22"/>
        </w:rPr>
        <w:t>children</w:t>
      </w:r>
      <w:r>
        <w:rPr>
          <w:rFonts w:ascii="Arial"/>
          <w:i/>
          <w:spacing w:val="-3"/>
          <w:sz w:val="22"/>
        </w:rPr>
        <w:t> </w:t>
      </w:r>
      <w:r>
        <w:rPr>
          <w:rFonts w:ascii="Arial"/>
          <w:i/>
          <w:sz w:val="22"/>
        </w:rPr>
        <w:t>and</w:t>
      </w:r>
      <w:r>
        <w:rPr>
          <w:rFonts w:ascii="Arial"/>
          <w:i/>
          <w:spacing w:val="-5"/>
          <w:sz w:val="22"/>
        </w:rPr>
        <w:t> </w:t>
      </w:r>
      <w:r>
        <w:rPr>
          <w:rFonts w:ascii="Arial"/>
          <w:i/>
          <w:sz w:val="22"/>
        </w:rPr>
        <w:t>adults with pyruvate kinase deficiency by a hematologist, irrespective of transfusion status. </w:t>
      </w:r>
      <w:r>
        <w:rPr>
          <w:sz w:val="22"/>
        </w:rPr>
        <w:t>(Good Practice statement; agreement, 96%)</w:t>
      </w:r>
    </w:p>
    <w:p>
      <w:pPr>
        <w:pStyle w:val="BodyText"/>
        <w:spacing w:before="19"/>
        <w:ind w:left="0"/>
      </w:pPr>
    </w:p>
    <w:p>
      <w:pPr>
        <w:pStyle w:val="BodyText"/>
        <w:spacing w:line="259" w:lineRule="auto"/>
        <w:ind w:right="234"/>
      </w:pPr>
      <w:r>
        <w:rPr>
          <w:rFonts w:ascii="Arial"/>
          <w:i/>
        </w:rPr>
        <w:t>Evidence/clinical considerations: </w:t>
      </w:r>
      <w:r>
        <w:rPr/>
        <w:t>While specific studies evaluating the effectiveness of regular monitoring in PK deficiency do not exist, other international guidelines for non-transfusion dependent congenital anemias suggest routine monitoring to assess risk for complications including hypersplenism and splenomegaly, extramedullary hematopoiesis, iron overload, delayed puberty and growth delay. Interventions for anemia need to be made on an individual basis based on the overall growth, health, and quality of life of the individual. Prevention of complications</w:t>
      </w:r>
      <w:r>
        <w:rPr>
          <w:spacing w:val="-2"/>
        </w:rPr>
        <w:t> </w:t>
      </w:r>
      <w:r>
        <w:rPr/>
        <w:t>such</w:t>
      </w:r>
      <w:r>
        <w:rPr>
          <w:spacing w:val="-2"/>
        </w:rPr>
        <w:t> </w:t>
      </w:r>
      <w:r>
        <w:rPr/>
        <w:t>as</w:t>
      </w:r>
      <w:r>
        <w:rPr>
          <w:spacing w:val="-4"/>
        </w:rPr>
        <w:t> </w:t>
      </w:r>
      <w:r>
        <w:rPr/>
        <w:t>iron</w:t>
      </w:r>
      <w:r>
        <w:rPr>
          <w:spacing w:val="-2"/>
        </w:rPr>
        <w:t> </w:t>
      </w:r>
      <w:r>
        <w:rPr/>
        <w:t>overload,</w:t>
      </w:r>
      <w:r>
        <w:rPr>
          <w:spacing w:val="-2"/>
        </w:rPr>
        <w:t> </w:t>
      </w:r>
      <w:r>
        <w:rPr/>
        <w:t>PH</w:t>
      </w:r>
      <w:r>
        <w:rPr>
          <w:spacing w:val="-2"/>
        </w:rPr>
        <w:t> </w:t>
      </w:r>
      <w:r>
        <w:rPr/>
        <w:t>and</w:t>
      </w:r>
      <w:r>
        <w:rPr>
          <w:spacing w:val="-4"/>
        </w:rPr>
        <w:t> </w:t>
      </w:r>
      <w:r>
        <w:rPr/>
        <w:t>osteopenia</w:t>
      </w:r>
      <w:r>
        <w:rPr>
          <w:spacing w:val="-2"/>
        </w:rPr>
        <w:t> </w:t>
      </w:r>
      <w:r>
        <w:rPr/>
        <w:t>will</w:t>
      </w:r>
      <w:r>
        <w:rPr>
          <w:spacing w:val="-2"/>
        </w:rPr>
        <w:t> </w:t>
      </w:r>
      <w:r>
        <w:rPr/>
        <w:t>reduce</w:t>
      </w:r>
      <w:r>
        <w:rPr>
          <w:spacing w:val="-2"/>
        </w:rPr>
        <w:t> </w:t>
      </w:r>
      <w:r>
        <w:rPr/>
        <w:t>the</w:t>
      </w:r>
      <w:r>
        <w:rPr>
          <w:spacing w:val="-7"/>
        </w:rPr>
        <w:t> </w:t>
      </w:r>
      <w:r>
        <w:rPr/>
        <w:t>morbidity</w:t>
      </w:r>
      <w:r>
        <w:rPr>
          <w:spacing w:val="-4"/>
        </w:rPr>
        <w:t> </w:t>
      </w:r>
      <w:r>
        <w:rPr/>
        <w:t>of</w:t>
      </w:r>
      <w:r>
        <w:rPr>
          <w:spacing w:val="-3"/>
        </w:rPr>
        <w:t> </w:t>
      </w:r>
      <w:r>
        <w:rPr/>
        <w:t>the</w:t>
      </w:r>
      <w:r>
        <w:rPr>
          <w:spacing w:val="-4"/>
        </w:rPr>
        <w:t> </w:t>
      </w:r>
      <w:r>
        <w:rPr/>
        <w:t>disease and may impact overall mortality. Due to the complexity of the disorder, the expert panel recommends that all children and adults with pyruvate kinase deficiency be regularly monitored by a hematologist with experience in managing red cell disorders irrespective of transfusion </w:t>
      </w:r>
      <w:r>
        <w:rPr>
          <w:spacing w:val="-2"/>
        </w:rPr>
        <w:t>status.</w:t>
      </w:r>
    </w:p>
    <w:p>
      <w:pPr>
        <w:pStyle w:val="BodyText"/>
        <w:spacing w:line="259" w:lineRule="auto" w:before="158"/>
        <w:ind w:right="269"/>
      </w:pPr>
      <w:r>
        <w:rPr/>
        <w:t>Recommendations for frequency of monitoring will vary by age and underlying disease complications. Perinatal complications are common with approximately 30% of infants with PK deficiency having severe manifestations such as preterm birth, intrauterine growth restriction, transfusion dependent anemia or severe neonatal jaundice requiring exchange transfusion</w:t>
      </w:r>
      <w:r>
        <w:rPr>
          <w:color w:val="0D0F1A"/>
        </w:rPr>
        <w:t>.</w:t>
      </w:r>
      <w:r>
        <w:rPr>
          <w:color w:val="0D0F1A"/>
          <w:vertAlign w:val="superscript"/>
        </w:rPr>
        <w:t>58</w:t>
      </w:r>
      <w:r>
        <w:rPr>
          <w:color w:val="0D0F1A"/>
          <w:vertAlign w:val="baseline"/>
        </w:rPr>
        <w:t> </w:t>
      </w:r>
      <w:r>
        <w:rPr>
          <w:vertAlign w:val="baseline"/>
        </w:rPr>
        <w:t>Infants should be monitored closely in partnership with the general pediatrician to manage hyperbilirubinemia and evaluate growth and impact of anemia. Signs of clinically relevant anemia</w:t>
      </w:r>
      <w:r>
        <w:rPr>
          <w:spacing w:val="-2"/>
          <w:vertAlign w:val="baseline"/>
        </w:rPr>
        <w:t> </w:t>
      </w:r>
      <w:r>
        <w:rPr>
          <w:vertAlign w:val="baseline"/>
        </w:rPr>
        <w:t>in</w:t>
      </w:r>
      <w:r>
        <w:rPr>
          <w:spacing w:val="-4"/>
          <w:vertAlign w:val="baseline"/>
        </w:rPr>
        <w:t> </w:t>
      </w:r>
      <w:r>
        <w:rPr>
          <w:vertAlign w:val="baseline"/>
        </w:rPr>
        <w:t>the</w:t>
      </w:r>
      <w:r>
        <w:rPr>
          <w:spacing w:val="-2"/>
          <w:vertAlign w:val="baseline"/>
        </w:rPr>
        <w:t> </w:t>
      </w:r>
      <w:r>
        <w:rPr>
          <w:vertAlign w:val="baseline"/>
        </w:rPr>
        <w:t>newborn</w:t>
      </w:r>
      <w:r>
        <w:rPr>
          <w:spacing w:val="-4"/>
          <w:vertAlign w:val="baseline"/>
        </w:rPr>
        <w:t> </w:t>
      </w:r>
      <w:r>
        <w:rPr>
          <w:vertAlign w:val="baseline"/>
        </w:rPr>
        <w:t>period</w:t>
      </w:r>
      <w:r>
        <w:rPr>
          <w:spacing w:val="-2"/>
          <w:vertAlign w:val="baseline"/>
        </w:rPr>
        <w:t> </w:t>
      </w:r>
      <w:r>
        <w:rPr>
          <w:vertAlign w:val="baseline"/>
        </w:rPr>
        <w:t>may</w:t>
      </w:r>
      <w:r>
        <w:rPr>
          <w:spacing w:val="-4"/>
          <w:vertAlign w:val="baseline"/>
        </w:rPr>
        <w:t> </w:t>
      </w:r>
      <w:r>
        <w:rPr>
          <w:vertAlign w:val="baseline"/>
        </w:rPr>
        <w:t>be</w:t>
      </w:r>
      <w:r>
        <w:rPr>
          <w:spacing w:val="-4"/>
          <w:vertAlign w:val="baseline"/>
        </w:rPr>
        <w:t> </w:t>
      </w:r>
      <w:r>
        <w:rPr>
          <w:vertAlign w:val="baseline"/>
        </w:rPr>
        <w:t>poor</w:t>
      </w:r>
      <w:r>
        <w:rPr>
          <w:spacing w:val="-3"/>
          <w:vertAlign w:val="baseline"/>
        </w:rPr>
        <w:t> </w:t>
      </w:r>
      <w:r>
        <w:rPr>
          <w:vertAlign w:val="baseline"/>
        </w:rPr>
        <w:t>feeding</w:t>
      </w:r>
      <w:r>
        <w:rPr>
          <w:spacing w:val="-2"/>
          <w:vertAlign w:val="baseline"/>
        </w:rPr>
        <w:t> </w:t>
      </w:r>
      <w:r>
        <w:rPr>
          <w:vertAlign w:val="baseline"/>
        </w:rPr>
        <w:t>and</w:t>
      </w:r>
      <w:r>
        <w:rPr>
          <w:spacing w:val="-2"/>
          <w:vertAlign w:val="baseline"/>
        </w:rPr>
        <w:t> </w:t>
      </w:r>
      <w:r>
        <w:rPr>
          <w:vertAlign w:val="baseline"/>
        </w:rPr>
        <w:t>poor</w:t>
      </w:r>
      <w:r>
        <w:rPr>
          <w:spacing w:val="-1"/>
          <w:vertAlign w:val="baseline"/>
        </w:rPr>
        <w:t> </w:t>
      </w:r>
      <w:r>
        <w:rPr>
          <w:vertAlign w:val="baseline"/>
        </w:rPr>
        <w:t>weight</w:t>
      </w:r>
      <w:r>
        <w:rPr>
          <w:spacing w:val="-3"/>
          <w:vertAlign w:val="baseline"/>
        </w:rPr>
        <w:t> </w:t>
      </w:r>
      <w:r>
        <w:rPr>
          <w:vertAlign w:val="baseline"/>
        </w:rPr>
        <w:t>gain.</w:t>
      </w:r>
      <w:r>
        <w:rPr>
          <w:spacing w:val="-3"/>
          <w:vertAlign w:val="baseline"/>
        </w:rPr>
        <w:t> </w:t>
      </w:r>
      <w:r>
        <w:rPr>
          <w:vertAlign w:val="baseline"/>
        </w:rPr>
        <w:t>For infants</w:t>
      </w:r>
      <w:r>
        <w:rPr>
          <w:spacing w:val="-1"/>
          <w:vertAlign w:val="baseline"/>
        </w:rPr>
        <w:t> </w:t>
      </w:r>
      <w:r>
        <w:rPr>
          <w:vertAlign w:val="baseline"/>
        </w:rPr>
        <w:t>diagnosed at birth, it is reasonable to monitor growth at 2, 4 and 12 weeks of age and then transition to monitoring visits every 3 months with interval primary care visits at 2 and 4 months of age.</w:t>
      </w:r>
    </w:p>
    <w:p>
      <w:pPr>
        <w:pStyle w:val="BodyText"/>
        <w:spacing w:line="256" w:lineRule="auto"/>
        <w:ind w:right="215"/>
      </w:pPr>
      <w:r>
        <w:rPr/>
        <w:t>Transfusions</w:t>
      </w:r>
      <w:r>
        <w:rPr>
          <w:spacing w:val="-5"/>
        </w:rPr>
        <w:t> </w:t>
      </w:r>
      <w:r>
        <w:rPr/>
        <w:t>may</w:t>
      </w:r>
      <w:r>
        <w:rPr>
          <w:spacing w:val="-3"/>
        </w:rPr>
        <w:t> </w:t>
      </w:r>
      <w:r>
        <w:rPr/>
        <w:t>be</w:t>
      </w:r>
      <w:r>
        <w:rPr>
          <w:spacing w:val="-5"/>
        </w:rPr>
        <w:t> </w:t>
      </w:r>
      <w:r>
        <w:rPr/>
        <w:t>required</w:t>
      </w:r>
      <w:r>
        <w:rPr>
          <w:spacing w:val="-3"/>
        </w:rPr>
        <w:t> </w:t>
      </w:r>
      <w:r>
        <w:rPr/>
        <w:t>more</w:t>
      </w:r>
      <w:r>
        <w:rPr>
          <w:spacing w:val="-5"/>
        </w:rPr>
        <w:t> </w:t>
      </w:r>
      <w:r>
        <w:rPr/>
        <w:t>frequently</w:t>
      </w:r>
      <w:r>
        <w:rPr>
          <w:spacing w:val="-5"/>
        </w:rPr>
        <w:t> </w:t>
      </w:r>
      <w:r>
        <w:rPr/>
        <w:t>to</w:t>
      </w:r>
      <w:r>
        <w:rPr>
          <w:spacing w:val="-2"/>
        </w:rPr>
        <w:t> </w:t>
      </w:r>
      <w:r>
        <w:rPr/>
        <w:t>maintain</w:t>
      </w:r>
      <w:r>
        <w:rPr>
          <w:spacing w:val="-3"/>
        </w:rPr>
        <w:t> </w:t>
      </w:r>
      <w:r>
        <w:rPr/>
        <w:t>appropriate</w:t>
      </w:r>
      <w:r>
        <w:rPr>
          <w:spacing w:val="-5"/>
        </w:rPr>
        <w:t> </w:t>
      </w:r>
      <w:r>
        <w:rPr/>
        <w:t>weight</w:t>
      </w:r>
      <w:r>
        <w:rPr>
          <w:spacing w:val="-1"/>
        </w:rPr>
        <w:t> </w:t>
      </w:r>
      <w:r>
        <w:rPr/>
        <w:t>gain</w:t>
      </w:r>
      <w:r>
        <w:rPr>
          <w:spacing w:val="-3"/>
        </w:rPr>
        <w:t> </w:t>
      </w:r>
      <w:r>
        <w:rPr/>
        <w:t>with</w:t>
      </w:r>
      <w:r>
        <w:rPr>
          <w:spacing w:val="-5"/>
        </w:rPr>
        <w:t> </w:t>
      </w:r>
      <w:r>
        <w:rPr/>
        <w:t>&lt;50%</w:t>
      </w:r>
      <w:r>
        <w:rPr>
          <w:spacing w:val="-2"/>
        </w:rPr>
        <w:t> </w:t>
      </w:r>
      <w:r>
        <w:rPr/>
        <w:t>of children &lt; 5 years of age requiring regular transfusions. The interval of visits with the hematologist will vary depending on transfusion needs.</w:t>
      </w:r>
    </w:p>
    <w:p>
      <w:pPr>
        <w:pStyle w:val="BodyText"/>
        <w:spacing w:line="259" w:lineRule="auto" w:before="167"/>
        <w:ind w:right="215"/>
      </w:pPr>
      <w:r>
        <w:rPr/>
        <w:t>The expert panel recommends that young children &lt;5 years of age continue to be monitored by a hematologist every 3 months to assess growth, development, hypersplenism and signs of extramedullary</w:t>
      </w:r>
      <w:r>
        <w:rPr>
          <w:spacing w:val="-1"/>
        </w:rPr>
        <w:t> </w:t>
      </w:r>
      <w:r>
        <w:rPr/>
        <w:t>hematopoiesis. Symptoms</w:t>
      </w:r>
      <w:r>
        <w:rPr>
          <w:spacing w:val="-1"/>
        </w:rPr>
        <w:t> </w:t>
      </w:r>
      <w:r>
        <w:rPr/>
        <w:t>of clinically</w:t>
      </w:r>
      <w:r>
        <w:rPr>
          <w:spacing w:val="-1"/>
        </w:rPr>
        <w:t> </w:t>
      </w:r>
      <w:r>
        <w:rPr/>
        <w:t>relevant</w:t>
      </w:r>
      <w:r>
        <w:rPr>
          <w:spacing w:val="-3"/>
        </w:rPr>
        <w:t> </w:t>
      </w:r>
      <w:r>
        <w:rPr/>
        <w:t>anemia</w:t>
      </w:r>
      <w:r>
        <w:rPr>
          <w:spacing w:val="-2"/>
        </w:rPr>
        <w:t> </w:t>
      </w:r>
      <w:r>
        <w:rPr/>
        <w:t>in</w:t>
      </w:r>
      <w:r>
        <w:rPr>
          <w:spacing w:val="-4"/>
        </w:rPr>
        <w:t> </w:t>
      </w:r>
      <w:r>
        <w:rPr/>
        <w:t>this</w:t>
      </w:r>
      <w:r>
        <w:rPr>
          <w:spacing w:val="-1"/>
        </w:rPr>
        <w:t> </w:t>
      </w:r>
      <w:r>
        <w:rPr/>
        <w:t>age</w:t>
      </w:r>
      <w:r>
        <w:rPr>
          <w:spacing w:val="-2"/>
        </w:rPr>
        <w:t> </w:t>
      </w:r>
      <w:r>
        <w:rPr/>
        <w:t>group</w:t>
      </w:r>
      <w:r>
        <w:rPr>
          <w:spacing w:val="-5"/>
        </w:rPr>
        <w:t> </w:t>
      </w:r>
      <w:r>
        <w:rPr/>
        <w:t>may</w:t>
      </w:r>
      <w:r>
        <w:rPr>
          <w:spacing w:val="-2"/>
        </w:rPr>
        <w:t> </w:t>
      </w:r>
      <w:r>
        <w:rPr/>
        <w:t>be poor growth, fatigue (frequent napping), and irritability. Irritability and poor concentration at this age may manifest as hyperactivity. Children may additionally develop splenomegaly or frontal bossing associated with extramedullary hematopoiesis.</w:t>
      </w:r>
      <w:r>
        <w:rPr>
          <w:spacing w:val="-6"/>
        </w:rPr>
        <w:t> </w:t>
      </w:r>
      <w:r>
        <w:rPr/>
        <w:t>As children age, they are less likely to require</w:t>
      </w:r>
      <w:r>
        <w:rPr>
          <w:spacing w:val="-4"/>
        </w:rPr>
        <w:t> </w:t>
      </w:r>
      <w:r>
        <w:rPr/>
        <w:t>regular</w:t>
      </w:r>
      <w:r>
        <w:rPr>
          <w:spacing w:val="-3"/>
        </w:rPr>
        <w:t> </w:t>
      </w:r>
      <w:r>
        <w:rPr/>
        <w:t>transfusions</w:t>
      </w:r>
      <w:r>
        <w:rPr>
          <w:spacing w:val="-2"/>
        </w:rPr>
        <w:t> </w:t>
      </w:r>
      <w:r>
        <w:rPr/>
        <w:t>frequently</w:t>
      </w:r>
      <w:r>
        <w:rPr>
          <w:spacing w:val="-4"/>
        </w:rPr>
        <w:t> </w:t>
      </w:r>
      <w:r>
        <w:rPr/>
        <w:t>due</w:t>
      </w:r>
      <w:r>
        <w:rPr>
          <w:spacing w:val="-4"/>
        </w:rPr>
        <w:t> </w:t>
      </w:r>
      <w:r>
        <w:rPr/>
        <w:t>to</w:t>
      </w:r>
      <w:r>
        <w:rPr>
          <w:spacing w:val="-4"/>
        </w:rPr>
        <w:t> </w:t>
      </w:r>
      <w:r>
        <w:rPr/>
        <w:t>the</w:t>
      </w:r>
      <w:r>
        <w:rPr>
          <w:spacing w:val="-4"/>
        </w:rPr>
        <w:t> </w:t>
      </w:r>
      <w:r>
        <w:rPr/>
        <w:t>fact</w:t>
      </w:r>
      <w:r>
        <w:rPr>
          <w:spacing w:val="-3"/>
        </w:rPr>
        <w:t> </w:t>
      </w:r>
      <w:r>
        <w:rPr/>
        <w:t>that</w:t>
      </w:r>
      <w:r>
        <w:rPr>
          <w:spacing w:val="-3"/>
        </w:rPr>
        <w:t> </w:t>
      </w:r>
      <w:r>
        <w:rPr/>
        <w:t>many</w:t>
      </w:r>
      <w:r>
        <w:rPr>
          <w:spacing w:val="-1"/>
        </w:rPr>
        <w:t> </w:t>
      </w:r>
      <w:r>
        <w:rPr/>
        <w:t>children</w:t>
      </w:r>
      <w:r>
        <w:rPr>
          <w:spacing w:val="-4"/>
        </w:rPr>
        <w:t> </w:t>
      </w:r>
      <w:r>
        <w:rPr/>
        <w:t>over</w:t>
      </w:r>
      <w:r>
        <w:rPr>
          <w:spacing w:val="-1"/>
        </w:rPr>
        <w:t> </w:t>
      </w:r>
      <w:r>
        <w:rPr/>
        <w:t>5</w:t>
      </w:r>
      <w:r>
        <w:rPr>
          <w:spacing w:val="-4"/>
        </w:rPr>
        <w:t> </w:t>
      </w:r>
      <w:r>
        <w:rPr/>
        <w:t>may</w:t>
      </w:r>
      <w:r>
        <w:rPr>
          <w:spacing w:val="-4"/>
        </w:rPr>
        <w:t> </w:t>
      </w:r>
      <w:r>
        <w:rPr/>
        <w:t>progress</w:t>
      </w:r>
      <w:r>
        <w:rPr>
          <w:spacing w:val="-4"/>
        </w:rPr>
        <w:t> </w:t>
      </w:r>
      <w:r>
        <w:rPr/>
        <w:t>to splenectomy and the fact that viral and other infectious triggers are less common.</w:t>
      </w:r>
      <w:r>
        <w:rPr>
          <w:vertAlign w:val="superscript"/>
        </w:rPr>
        <w:t>59,60</w:t>
      </w:r>
      <w:r>
        <w:rPr>
          <w:spacing w:val="40"/>
          <w:vertAlign w:val="baseline"/>
        </w:rPr>
        <w:t> </w:t>
      </w:r>
      <w:r>
        <w:rPr>
          <w:vertAlign w:val="baseline"/>
        </w:rPr>
        <w:t>Specific recommendations</w:t>
      </w:r>
      <w:r>
        <w:rPr>
          <w:spacing w:val="-1"/>
          <w:vertAlign w:val="baseline"/>
        </w:rPr>
        <w:t> </w:t>
      </w:r>
      <w:r>
        <w:rPr>
          <w:vertAlign w:val="baseline"/>
        </w:rPr>
        <w:t>regarding</w:t>
      </w:r>
      <w:r>
        <w:rPr>
          <w:spacing w:val="-2"/>
          <w:vertAlign w:val="baseline"/>
        </w:rPr>
        <w:t> </w:t>
      </w:r>
      <w:r>
        <w:rPr>
          <w:vertAlign w:val="baseline"/>
        </w:rPr>
        <w:t>splenectomy</w:t>
      </w:r>
      <w:r>
        <w:rPr>
          <w:spacing w:val="-1"/>
          <w:vertAlign w:val="baseline"/>
        </w:rPr>
        <w:t> </w:t>
      </w:r>
      <w:r>
        <w:rPr>
          <w:vertAlign w:val="baseline"/>
        </w:rPr>
        <w:t>are</w:t>
      </w:r>
      <w:r>
        <w:rPr>
          <w:spacing w:val="-2"/>
          <w:vertAlign w:val="baseline"/>
        </w:rPr>
        <w:t> </w:t>
      </w:r>
      <w:r>
        <w:rPr>
          <w:vertAlign w:val="baseline"/>
        </w:rPr>
        <w:t>discussed</w:t>
      </w:r>
      <w:r>
        <w:rPr>
          <w:spacing w:val="-2"/>
          <w:vertAlign w:val="baseline"/>
        </w:rPr>
        <w:t> </w:t>
      </w:r>
      <w:r>
        <w:rPr>
          <w:vertAlign w:val="baseline"/>
        </w:rPr>
        <w:t>in Section</w:t>
      </w:r>
      <w:r>
        <w:rPr>
          <w:spacing w:val="-2"/>
          <w:vertAlign w:val="baseline"/>
        </w:rPr>
        <w:t> </w:t>
      </w:r>
      <w:r>
        <w:rPr>
          <w:vertAlign w:val="baseline"/>
        </w:rPr>
        <w:t>C,</w:t>
      </w:r>
      <w:r>
        <w:rPr>
          <w:spacing w:val="-3"/>
          <w:vertAlign w:val="baseline"/>
        </w:rPr>
        <w:t> </w:t>
      </w:r>
      <w:r>
        <w:rPr>
          <w:vertAlign w:val="baseline"/>
        </w:rPr>
        <w:t>Standard</w:t>
      </w:r>
      <w:r>
        <w:rPr>
          <w:spacing w:val="-4"/>
          <w:vertAlign w:val="baseline"/>
        </w:rPr>
        <w:t> </w:t>
      </w:r>
      <w:r>
        <w:rPr>
          <w:vertAlign w:val="baseline"/>
        </w:rPr>
        <w:t>Management</w:t>
      </w:r>
      <w:r>
        <w:rPr>
          <w:spacing w:val="-3"/>
          <w:vertAlign w:val="baseline"/>
        </w:rPr>
        <w:t> </w:t>
      </w:r>
      <w:r>
        <w:rPr>
          <w:vertAlign w:val="baseline"/>
        </w:rPr>
        <w:t>of Anemia in PK Deficiency.</w:t>
      </w:r>
    </w:p>
    <w:p>
      <w:pPr>
        <w:pStyle w:val="BodyText"/>
        <w:spacing w:line="259" w:lineRule="auto" w:before="158"/>
        <w:ind w:right="215"/>
      </w:pPr>
      <w:r>
        <w:rPr/>
        <w:t>For children aged 5 years and older who are not on regular transfusions, the expert panel recommends visits with a hematologist every 6-12 months to continue to evaluate growth, physical development, and pubertal development. The decision to transfuse at this age again should</w:t>
      </w:r>
      <w:r>
        <w:rPr>
          <w:spacing w:val="-4"/>
        </w:rPr>
        <w:t> </w:t>
      </w:r>
      <w:r>
        <w:rPr/>
        <w:t>consider</w:t>
      </w:r>
      <w:r>
        <w:rPr>
          <w:spacing w:val="-3"/>
        </w:rPr>
        <w:t> </w:t>
      </w:r>
      <w:r>
        <w:rPr/>
        <w:t>growth,</w:t>
      </w:r>
      <w:r>
        <w:rPr>
          <w:spacing w:val="-5"/>
        </w:rPr>
        <w:t> </w:t>
      </w:r>
      <w:r>
        <w:rPr/>
        <w:t>development,</w:t>
      </w:r>
      <w:r>
        <w:rPr>
          <w:spacing w:val="-2"/>
        </w:rPr>
        <w:t> </w:t>
      </w:r>
      <w:r>
        <w:rPr/>
        <w:t>physical</w:t>
      </w:r>
      <w:r>
        <w:rPr>
          <w:spacing w:val="-7"/>
        </w:rPr>
        <w:t> </w:t>
      </w:r>
      <w:r>
        <w:rPr/>
        <w:t>functioning,</w:t>
      </w:r>
      <w:r>
        <w:rPr>
          <w:spacing w:val="-2"/>
        </w:rPr>
        <w:t> </w:t>
      </w:r>
      <w:r>
        <w:rPr/>
        <w:t>and</w:t>
      </w:r>
      <w:r>
        <w:rPr>
          <w:spacing w:val="-6"/>
        </w:rPr>
        <w:t> </w:t>
      </w:r>
      <w:r>
        <w:rPr/>
        <w:t>quality</w:t>
      </w:r>
      <w:r>
        <w:rPr>
          <w:spacing w:val="-3"/>
        </w:rPr>
        <w:t> </w:t>
      </w:r>
      <w:r>
        <w:rPr/>
        <w:t>of</w:t>
      </w:r>
      <w:r>
        <w:rPr>
          <w:spacing w:val="-2"/>
        </w:rPr>
        <w:t> </w:t>
      </w:r>
      <w:r>
        <w:rPr/>
        <w:t>life.</w:t>
      </w:r>
      <w:r>
        <w:rPr>
          <w:spacing w:val="-3"/>
        </w:rPr>
        <w:t> </w:t>
      </w:r>
      <w:r>
        <w:rPr/>
        <w:t>Signs</w:t>
      </w:r>
      <w:r>
        <w:rPr>
          <w:spacing w:val="-3"/>
        </w:rPr>
        <w:t> </w:t>
      </w:r>
      <w:r>
        <w:rPr/>
        <w:t>of</w:t>
      </w:r>
      <w:r>
        <w:rPr>
          <w:spacing w:val="-5"/>
        </w:rPr>
        <w:t> </w:t>
      </w:r>
      <w:r>
        <w:rPr/>
        <w:t>clinically relevant anemia may be poor concentration and school performance or an inability to keep up with peers in activities. Patients should be educated and screened for common complications</w:t>
      </w:r>
    </w:p>
    <w:p>
      <w:pPr>
        <w:spacing w:after="0" w:line="259" w:lineRule="auto"/>
        <w:sectPr>
          <w:pgSz w:w="12240" w:h="15840"/>
          <w:pgMar w:header="0" w:footer="943" w:top="1420" w:bottom="1140" w:left="1340" w:right="1220"/>
        </w:sectPr>
      </w:pPr>
    </w:p>
    <w:p>
      <w:pPr>
        <w:pStyle w:val="BodyText"/>
        <w:spacing w:line="256" w:lineRule="auto" w:before="83"/>
      </w:pPr>
      <w:r>
        <w:rPr/>
        <w:t>such</w:t>
      </w:r>
      <w:r>
        <w:rPr>
          <w:spacing w:val="-3"/>
        </w:rPr>
        <w:t> </w:t>
      </w:r>
      <w:r>
        <w:rPr/>
        <w:t>as</w:t>
      </w:r>
      <w:r>
        <w:rPr>
          <w:spacing w:val="-5"/>
        </w:rPr>
        <w:t> </w:t>
      </w:r>
      <w:r>
        <w:rPr/>
        <w:t>aplastic</w:t>
      </w:r>
      <w:r>
        <w:rPr>
          <w:spacing w:val="-3"/>
        </w:rPr>
        <w:t> </w:t>
      </w:r>
      <w:r>
        <w:rPr/>
        <w:t>crisis,</w:t>
      </w:r>
      <w:r>
        <w:rPr>
          <w:spacing w:val="-4"/>
        </w:rPr>
        <w:t> </w:t>
      </w:r>
      <w:r>
        <w:rPr/>
        <w:t>iron</w:t>
      </w:r>
      <w:r>
        <w:rPr>
          <w:spacing w:val="-3"/>
        </w:rPr>
        <w:t> </w:t>
      </w:r>
      <w:r>
        <w:rPr/>
        <w:t>overload,</w:t>
      </w:r>
      <w:r>
        <w:rPr>
          <w:spacing w:val="-4"/>
        </w:rPr>
        <w:t> </w:t>
      </w:r>
      <w:r>
        <w:rPr/>
        <w:t>bone</w:t>
      </w:r>
      <w:r>
        <w:rPr>
          <w:spacing w:val="-5"/>
        </w:rPr>
        <w:t> </w:t>
      </w:r>
      <w:r>
        <w:rPr/>
        <w:t>health,</w:t>
      </w:r>
      <w:r>
        <w:rPr>
          <w:spacing w:val="-1"/>
        </w:rPr>
        <w:t> </w:t>
      </w:r>
      <w:r>
        <w:rPr/>
        <w:t>and</w:t>
      </w:r>
      <w:r>
        <w:rPr>
          <w:spacing w:val="-5"/>
        </w:rPr>
        <w:t> </w:t>
      </w:r>
      <w:r>
        <w:rPr/>
        <w:t>gallbladder</w:t>
      </w:r>
      <w:r>
        <w:rPr>
          <w:spacing w:val="-2"/>
        </w:rPr>
        <w:t> </w:t>
      </w:r>
      <w:r>
        <w:rPr/>
        <w:t>disease.</w:t>
      </w:r>
      <w:r>
        <w:rPr>
          <w:spacing w:val="-1"/>
        </w:rPr>
        <w:t> </w:t>
      </w:r>
      <w:r>
        <w:rPr/>
        <w:t>Specific</w:t>
      </w:r>
      <w:r>
        <w:rPr>
          <w:spacing w:val="-5"/>
        </w:rPr>
        <w:t> </w:t>
      </w:r>
      <w:r>
        <w:rPr/>
        <w:t>screening recommendations are discussed elsewhere in these guidelines.</w:t>
      </w:r>
    </w:p>
    <w:p>
      <w:pPr>
        <w:pStyle w:val="BodyText"/>
        <w:spacing w:line="259" w:lineRule="auto" w:before="164"/>
        <w:ind w:right="215"/>
      </w:pPr>
      <w:r>
        <w:rPr/>
        <w:t>Though they are not a special population, the expert panel felt it important to include in the guideline</w:t>
      </w:r>
      <w:r>
        <w:rPr>
          <w:spacing w:val="-4"/>
        </w:rPr>
        <w:t> </w:t>
      </w:r>
      <w:r>
        <w:rPr/>
        <w:t>that</w:t>
      </w:r>
      <w:r>
        <w:rPr>
          <w:spacing w:val="-2"/>
        </w:rPr>
        <w:t> </w:t>
      </w:r>
      <w:r>
        <w:rPr/>
        <w:t>adults</w:t>
      </w:r>
      <w:r>
        <w:rPr>
          <w:spacing w:val="-3"/>
        </w:rPr>
        <w:t> </w:t>
      </w:r>
      <w:r>
        <w:rPr/>
        <w:t>with</w:t>
      </w:r>
      <w:r>
        <w:rPr>
          <w:spacing w:val="-6"/>
        </w:rPr>
        <w:t> </w:t>
      </w:r>
      <w:r>
        <w:rPr/>
        <w:t>PK</w:t>
      </w:r>
      <w:r>
        <w:rPr>
          <w:spacing w:val="-4"/>
        </w:rPr>
        <w:t> </w:t>
      </w:r>
      <w:r>
        <w:rPr/>
        <w:t>deficiency</w:t>
      </w:r>
      <w:r>
        <w:rPr>
          <w:spacing w:val="-6"/>
        </w:rPr>
        <w:t> </w:t>
      </w:r>
      <w:r>
        <w:rPr/>
        <w:t>should</w:t>
      </w:r>
      <w:r>
        <w:rPr>
          <w:spacing w:val="-4"/>
        </w:rPr>
        <w:t> </w:t>
      </w:r>
      <w:r>
        <w:rPr/>
        <w:t>be</w:t>
      </w:r>
      <w:r>
        <w:rPr>
          <w:spacing w:val="-6"/>
        </w:rPr>
        <w:t> </w:t>
      </w:r>
      <w:r>
        <w:rPr/>
        <w:t>monitored</w:t>
      </w:r>
      <w:r>
        <w:rPr>
          <w:spacing w:val="-4"/>
        </w:rPr>
        <w:t> </w:t>
      </w:r>
      <w:r>
        <w:rPr/>
        <w:t>at</w:t>
      </w:r>
      <w:r>
        <w:rPr>
          <w:spacing w:val="-2"/>
        </w:rPr>
        <w:t> </w:t>
      </w:r>
      <w:r>
        <w:rPr/>
        <w:t>least</w:t>
      </w:r>
      <w:r>
        <w:rPr>
          <w:spacing w:val="-2"/>
        </w:rPr>
        <w:t> </w:t>
      </w:r>
      <w:r>
        <w:rPr/>
        <w:t>annually,</w:t>
      </w:r>
      <w:r>
        <w:rPr>
          <w:spacing w:val="-2"/>
        </w:rPr>
        <w:t> </w:t>
      </w:r>
      <w:r>
        <w:rPr/>
        <w:t>and</w:t>
      </w:r>
      <w:r>
        <w:rPr>
          <w:spacing w:val="-4"/>
        </w:rPr>
        <w:t> </w:t>
      </w:r>
      <w:r>
        <w:rPr/>
        <w:t>usually</w:t>
      </w:r>
      <w:r>
        <w:rPr>
          <w:spacing w:val="-6"/>
        </w:rPr>
        <w:t> </w:t>
      </w:r>
      <w:r>
        <w:rPr/>
        <w:t>more frequently, by</w:t>
      </w:r>
      <w:r>
        <w:rPr>
          <w:spacing w:val="-4"/>
        </w:rPr>
        <w:t> </w:t>
      </w:r>
      <w:r>
        <w:rPr/>
        <w:t>a</w:t>
      </w:r>
      <w:r>
        <w:rPr>
          <w:spacing w:val="-4"/>
        </w:rPr>
        <w:t> </w:t>
      </w:r>
      <w:r>
        <w:rPr/>
        <w:t>hematologist for</w:t>
      </w:r>
      <w:r>
        <w:rPr>
          <w:spacing w:val="-1"/>
        </w:rPr>
        <w:t> </w:t>
      </w:r>
      <w:r>
        <w:rPr/>
        <w:t>ongoing</w:t>
      </w:r>
      <w:r>
        <w:rPr>
          <w:spacing w:val="-4"/>
        </w:rPr>
        <w:t> </w:t>
      </w:r>
      <w:r>
        <w:rPr/>
        <w:t>education,</w:t>
      </w:r>
      <w:r>
        <w:rPr>
          <w:spacing w:val="-1"/>
        </w:rPr>
        <w:t> </w:t>
      </w:r>
      <w:r>
        <w:rPr/>
        <w:t>discussion</w:t>
      </w:r>
      <w:r>
        <w:rPr>
          <w:spacing w:val="-4"/>
        </w:rPr>
        <w:t> </w:t>
      </w:r>
      <w:r>
        <w:rPr/>
        <w:t>of</w:t>
      </w:r>
      <w:r>
        <w:rPr>
          <w:spacing w:val="-3"/>
        </w:rPr>
        <w:t> </w:t>
      </w:r>
      <w:r>
        <w:rPr/>
        <w:t>therapeutic</w:t>
      </w:r>
      <w:r>
        <w:rPr>
          <w:spacing w:val="-1"/>
        </w:rPr>
        <w:t> </w:t>
      </w:r>
      <w:r>
        <w:rPr/>
        <w:t>interventions</w:t>
      </w:r>
      <w:r>
        <w:rPr>
          <w:spacing w:val="-4"/>
        </w:rPr>
        <w:t> </w:t>
      </w:r>
      <w:r>
        <w:rPr/>
        <w:t>and screening for PK deficiency related complications. It is important to note that as people age or develop other medical comorbidities, the level of anemia at which symptoms emerge may change. Therefore, physical functioning and quality of life needs to be continually assessed.</w:t>
      </w:r>
    </w:p>
    <w:p>
      <w:pPr>
        <w:pStyle w:val="BodyText"/>
        <w:spacing w:line="256" w:lineRule="auto"/>
        <w:ind w:right="234"/>
      </w:pPr>
      <w:r>
        <w:rPr/>
        <w:t>Women of childbearing potential should be counseled and educated on the potential complications</w:t>
      </w:r>
      <w:r>
        <w:rPr>
          <w:spacing w:val="-7"/>
        </w:rPr>
        <w:t> </w:t>
      </w:r>
      <w:r>
        <w:rPr/>
        <w:t>from</w:t>
      </w:r>
      <w:r>
        <w:rPr>
          <w:spacing w:val="-3"/>
        </w:rPr>
        <w:t> </w:t>
      </w:r>
      <w:r>
        <w:rPr/>
        <w:t>PK</w:t>
      </w:r>
      <w:r>
        <w:rPr>
          <w:spacing w:val="-8"/>
        </w:rPr>
        <w:t> </w:t>
      </w:r>
      <w:r>
        <w:rPr/>
        <w:t>deficiency</w:t>
      </w:r>
      <w:r>
        <w:rPr>
          <w:spacing w:val="-3"/>
        </w:rPr>
        <w:t> </w:t>
      </w:r>
      <w:r>
        <w:rPr/>
        <w:t>during</w:t>
      </w:r>
      <w:r>
        <w:rPr>
          <w:spacing w:val="-7"/>
        </w:rPr>
        <w:t> </w:t>
      </w:r>
      <w:r>
        <w:rPr/>
        <w:t>pregnancy.</w:t>
      </w:r>
      <w:r>
        <w:rPr>
          <w:spacing w:val="-6"/>
        </w:rPr>
        <w:t> </w:t>
      </w:r>
      <w:r>
        <w:rPr/>
        <w:t>Iron</w:t>
      </w:r>
      <w:r>
        <w:rPr>
          <w:spacing w:val="-7"/>
        </w:rPr>
        <w:t> </w:t>
      </w:r>
      <w:r>
        <w:rPr/>
        <w:t>management</w:t>
      </w:r>
      <w:r>
        <w:rPr>
          <w:spacing w:val="-3"/>
        </w:rPr>
        <w:t> </w:t>
      </w:r>
      <w:r>
        <w:rPr/>
        <w:t>should</w:t>
      </w:r>
      <w:r>
        <w:rPr>
          <w:spacing w:val="-5"/>
        </w:rPr>
        <w:t> </w:t>
      </w:r>
      <w:r>
        <w:rPr/>
        <w:t>be</w:t>
      </w:r>
      <w:r>
        <w:rPr>
          <w:spacing w:val="-5"/>
        </w:rPr>
        <w:t> </w:t>
      </w:r>
      <w:r>
        <w:rPr/>
        <w:t>optimized</w:t>
      </w:r>
      <w:r>
        <w:rPr>
          <w:spacing w:val="-5"/>
        </w:rPr>
        <w:t> </w:t>
      </w:r>
      <w:r>
        <w:rPr/>
        <w:t>prior to pregnancy to prevent liver and cardiac complications.</w:t>
      </w:r>
      <w:r>
        <w:rPr>
          <w:vertAlign w:val="superscript"/>
        </w:rPr>
        <w:t>61</w:t>
      </w:r>
    </w:p>
    <w:p>
      <w:pPr>
        <w:pStyle w:val="BodyText"/>
        <w:spacing w:line="259" w:lineRule="auto" w:before="167"/>
        <w:ind w:right="302"/>
      </w:pPr>
      <w:r>
        <w:rPr/>
        <w:t>The decision to transfuse on a regular schedule at any age should be based on individual patient</w:t>
      </w:r>
      <w:r>
        <w:rPr>
          <w:spacing w:val="-1"/>
        </w:rPr>
        <w:t> </w:t>
      </w:r>
      <w:r>
        <w:rPr/>
        <w:t>needs,</w:t>
      </w:r>
      <w:r>
        <w:rPr>
          <w:spacing w:val="-4"/>
        </w:rPr>
        <w:t> </w:t>
      </w:r>
      <w:r>
        <w:rPr/>
        <w:t>not</w:t>
      </w:r>
      <w:r>
        <w:rPr>
          <w:spacing w:val="-4"/>
        </w:rPr>
        <w:t> </w:t>
      </w:r>
      <w:r>
        <w:rPr/>
        <w:t>hemoglobin</w:t>
      </w:r>
      <w:r>
        <w:rPr>
          <w:spacing w:val="-3"/>
        </w:rPr>
        <w:t> </w:t>
      </w:r>
      <w:r>
        <w:rPr/>
        <w:t>alone,</w:t>
      </w:r>
      <w:r>
        <w:rPr>
          <w:spacing w:val="-2"/>
        </w:rPr>
        <w:t> </w:t>
      </w:r>
      <w:r>
        <w:rPr/>
        <w:t>as</w:t>
      </w:r>
      <w:r>
        <w:rPr>
          <w:spacing w:val="-3"/>
        </w:rPr>
        <w:t> </w:t>
      </w:r>
      <w:r>
        <w:rPr/>
        <w:t>patients</w:t>
      </w:r>
      <w:r>
        <w:rPr>
          <w:spacing w:val="-7"/>
        </w:rPr>
        <w:t> </w:t>
      </w:r>
      <w:r>
        <w:rPr/>
        <w:t>with</w:t>
      </w:r>
      <w:r>
        <w:rPr>
          <w:spacing w:val="-1"/>
        </w:rPr>
        <w:t> </w:t>
      </w:r>
      <w:r>
        <w:rPr/>
        <w:t>PK</w:t>
      </w:r>
      <w:r>
        <w:rPr>
          <w:spacing w:val="-3"/>
        </w:rPr>
        <w:t> </w:t>
      </w:r>
      <w:r>
        <w:rPr/>
        <w:t>deficiency</w:t>
      </w:r>
      <w:r>
        <w:rPr>
          <w:spacing w:val="-4"/>
        </w:rPr>
        <w:t> </w:t>
      </w:r>
      <w:r>
        <w:rPr/>
        <w:t>may</w:t>
      </w:r>
      <w:r>
        <w:rPr>
          <w:spacing w:val="-5"/>
        </w:rPr>
        <w:t> </w:t>
      </w:r>
      <w:r>
        <w:rPr/>
        <w:t>be</w:t>
      </w:r>
      <w:r>
        <w:rPr>
          <w:spacing w:val="-3"/>
        </w:rPr>
        <w:t> </w:t>
      </w:r>
      <w:r>
        <w:rPr/>
        <w:t>symptomatic</w:t>
      </w:r>
      <w:r>
        <w:rPr>
          <w:spacing w:val="-5"/>
        </w:rPr>
        <w:t> </w:t>
      </w:r>
      <w:r>
        <w:rPr/>
        <w:t>at varying levels of anemia even within an individual. This is discussed further in Section C, Standard</w:t>
      </w:r>
      <w:r>
        <w:rPr>
          <w:spacing w:val="-3"/>
        </w:rPr>
        <w:t> </w:t>
      </w:r>
      <w:r>
        <w:rPr/>
        <w:t>Management</w:t>
      </w:r>
      <w:r>
        <w:rPr>
          <w:spacing w:val="-2"/>
        </w:rPr>
        <w:t> </w:t>
      </w:r>
      <w:r>
        <w:rPr/>
        <w:t>of</w:t>
      </w:r>
      <w:r>
        <w:rPr>
          <w:spacing w:val="-14"/>
        </w:rPr>
        <w:t> </w:t>
      </w:r>
      <w:r>
        <w:rPr/>
        <w:t>Anemia</w:t>
      </w:r>
      <w:r>
        <w:rPr>
          <w:spacing w:val="-1"/>
        </w:rPr>
        <w:t> </w:t>
      </w:r>
      <w:r>
        <w:rPr/>
        <w:t>in</w:t>
      </w:r>
      <w:r>
        <w:rPr>
          <w:spacing w:val="-1"/>
        </w:rPr>
        <w:t> </w:t>
      </w:r>
      <w:r>
        <w:rPr/>
        <w:t>PK</w:t>
      </w:r>
      <w:r>
        <w:rPr>
          <w:spacing w:val="-1"/>
        </w:rPr>
        <w:t> </w:t>
      </w:r>
      <w:r>
        <w:rPr/>
        <w:t>Deficiency. Growth,</w:t>
      </w:r>
      <w:r>
        <w:rPr>
          <w:spacing w:val="-2"/>
        </w:rPr>
        <w:t> </w:t>
      </w:r>
      <w:r>
        <w:rPr/>
        <w:t>level</w:t>
      </w:r>
      <w:r>
        <w:rPr>
          <w:spacing w:val="-1"/>
        </w:rPr>
        <w:t> </w:t>
      </w:r>
      <w:r>
        <w:rPr/>
        <w:t>of</w:t>
      </w:r>
      <w:r>
        <w:rPr>
          <w:spacing w:val="-2"/>
        </w:rPr>
        <w:t> </w:t>
      </w:r>
      <w:r>
        <w:rPr/>
        <w:t>activity and</w:t>
      </w:r>
      <w:r>
        <w:rPr>
          <w:spacing w:val="-3"/>
        </w:rPr>
        <w:t> </w:t>
      </w:r>
      <w:r>
        <w:rPr/>
        <w:t>functioning should be considered and balanced against risk burden of transfusion therapy and iron </w:t>
      </w:r>
      <w:r>
        <w:rPr>
          <w:spacing w:val="-2"/>
        </w:rPr>
        <w:t>overload.</w:t>
      </w:r>
      <w:r>
        <w:rPr>
          <w:spacing w:val="-2"/>
          <w:vertAlign w:val="superscript"/>
        </w:rPr>
        <w:t>62</w:t>
      </w:r>
    </w:p>
    <w:p>
      <w:pPr>
        <w:pStyle w:val="BodyText"/>
        <w:ind w:left="0"/>
      </w:pPr>
    </w:p>
    <w:p>
      <w:pPr>
        <w:pStyle w:val="BodyText"/>
        <w:spacing w:before="85"/>
        <w:ind w:left="0"/>
      </w:pPr>
    </w:p>
    <w:p>
      <w:pPr>
        <w:spacing w:line="259" w:lineRule="auto" w:before="0"/>
        <w:ind w:left="100" w:right="215" w:firstLine="0"/>
        <w:jc w:val="left"/>
        <w:rPr>
          <w:sz w:val="22"/>
        </w:rPr>
      </w:pPr>
      <w:r>
        <w:rPr>
          <w:rFonts w:ascii="Arial"/>
          <w:i/>
          <w:sz w:val="22"/>
        </w:rPr>
        <w:t>Recommendation E2. The expert panel recommends that women with pyruvate kinase deficiency irrespective of transfusion status who are pregnant or are planning pregnancy be referred to a multidisciplinary feto-maternal team (including a hematologist, obstetrician, neonatologist,</w:t>
      </w:r>
      <w:r>
        <w:rPr>
          <w:rFonts w:ascii="Arial"/>
          <w:i/>
          <w:spacing w:val="-4"/>
          <w:sz w:val="22"/>
        </w:rPr>
        <w:t> </w:t>
      </w:r>
      <w:r>
        <w:rPr>
          <w:rFonts w:ascii="Arial"/>
          <w:i/>
          <w:sz w:val="22"/>
        </w:rPr>
        <w:t>and</w:t>
      </w:r>
      <w:r>
        <w:rPr>
          <w:rFonts w:ascii="Arial"/>
          <w:i/>
          <w:spacing w:val="-3"/>
          <w:sz w:val="22"/>
        </w:rPr>
        <w:t> </w:t>
      </w:r>
      <w:r>
        <w:rPr>
          <w:rFonts w:ascii="Arial"/>
          <w:i/>
          <w:sz w:val="22"/>
        </w:rPr>
        <w:t>other</w:t>
      </w:r>
      <w:r>
        <w:rPr>
          <w:rFonts w:ascii="Arial"/>
          <w:i/>
          <w:spacing w:val="-6"/>
          <w:sz w:val="22"/>
        </w:rPr>
        <w:t> </w:t>
      </w:r>
      <w:r>
        <w:rPr>
          <w:rFonts w:ascii="Arial"/>
          <w:i/>
          <w:sz w:val="22"/>
        </w:rPr>
        <w:t>specialists</w:t>
      </w:r>
      <w:r>
        <w:rPr>
          <w:rFonts w:ascii="Arial"/>
          <w:i/>
          <w:spacing w:val="-2"/>
          <w:sz w:val="22"/>
        </w:rPr>
        <w:t> </w:t>
      </w:r>
      <w:r>
        <w:rPr>
          <w:rFonts w:ascii="Arial"/>
          <w:i/>
          <w:sz w:val="22"/>
        </w:rPr>
        <w:t>as</w:t>
      </w:r>
      <w:r>
        <w:rPr>
          <w:rFonts w:ascii="Arial"/>
          <w:i/>
          <w:spacing w:val="-3"/>
          <w:sz w:val="22"/>
        </w:rPr>
        <w:t> </w:t>
      </w:r>
      <w:r>
        <w:rPr>
          <w:rFonts w:ascii="Arial"/>
          <w:i/>
          <w:sz w:val="22"/>
        </w:rPr>
        <w:t>appropriate)</w:t>
      </w:r>
      <w:r>
        <w:rPr>
          <w:rFonts w:ascii="Arial"/>
          <w:i/>
          <w:spacing w:val="-4"/>
          <w:sz w:val="22"/>
        </w:rPr>
        <w:t> </w:t>
      </w:r>
      <w:r>
        <w:rPr>
          <w:rFonts w:ascii="Arial"/>
          <w:i/>
          <w:sz w:val="22"/>
        </w:rPr>
        <w:t>to</w:t>
      </w:r>
      <w:r>
        <w:rPr>
          <w:rFonts w:ascii="Arial"/>
          <w:i/>
          <w:spacing w:val="-5"/>
          <w:sz w:val="22"/>
        </w:rPr>
        <w:t> </w:t>
      </w:r>
      <w:r>
        <w:rPr>
          <w:rFonts w:ascii="Arial"/>
          <w:i/>
          <w:sz w:val="22"/>
        </w:rPr>
        <w:t>reduce</w:t>
      </w:r>
      <w:r>
        <w:rPr>
          <w:rFonts w:ascii="Arial"/>
          <w:i/>
          <w:spacing w:val="-5"/>
          <w:sz w:val="22"/>
        </w:rPr>
        <w:t> </w:t>
      </w:r>
      <w:r>
        <w:rPr>
          <w:rFonts w:ascii="Arial"/>
          <w:i/>
          <w:sz w:val="22"/>
        </w:rPr>
        <w:t>maternal</w:t>
      </w:r>
      <w:r>
        <w:rPr>
          <w:rFonts w:ascii="Arial"/>
          <w:i/>
          <w:spacing w:val="-4"/>
          <w:sz w:val="22"/>
        </w:rPr>
        <w:t> </w:t>
      </w:r>
      <w:r>
        <w:rPr>
          <w:rFonts w:ascii="Arial"/>
          <w:i/>
          <w:sz w:val="22"/>
        </w:rPr>
        <w:t>and</w:t>
      </w:r>
      <w:r>
        <w:rPr>
          <w:rFonts w:ascii="Arial"/>
          <w:i/>
          <w:spacing w:val="-3"/>
          <w:sz w:val="22"/>
        </w:rPr>
        <w:t> </w:t>
      </w:r>
      <w:r>
        <w:rPr>
          <w:rFonts w:ascii="Arial"/>
          <w:i/>
          <w:sz w:val="22"/>
        </w:rPr>
        <w:t>fetal</w:t>
      </w:r>
      <w:r>
        <w:rPr>
          <w:rFonts w:ascii="Arial"/>
          <w:i/>
          <w:spacing w:val="-4"/>
          <w:sz w:val="22"/>
        </w:rPr>
        <w:t> </w:t>
      </w:r>
      <w:r>
        <w:rPr>
          <w:rFonts w:ascii="Arial"/>
          <w:i/>
          <w:sz w:val="22"/>
        </w:rPr>
        <w:t>complications. </w:t>
      </w:r>
      <w:r>
        <w:rPr>
          <w:sz w:val="22"/>
        </w:rPr>
        <w:t>(Good Practice statement; agreement, 100%)</w:t>
      </w:r>
    </w:p>
    <w:p>
      <w:pPr>
        <w:pStyle w:val="BodyText"/>
        <w:spacing w:before="20"/>
        <w:ind w:left="0"/>
      </w:pPr>
    </w:p>
    <w:p>
      <w:pPr>
        <w:pStyle w:val="BodyText"/>
        <w:spacing w:line="259" w:lineRule="auto"/>
        <w:ind w:right="215"/>
      </w:pPr>
      <w:r>
        <w:rPr>
          <w:rFonts w:ascii="Arial"/>
          <w:i/>
        </w:rPr>
        <w:t>Evidence/clinical considerations: </w:t>
      </w:r>
      <w:r>
        <w:rPr/>
        <w:t>The PK Deficiency Natural History Study found that approximately 50% of women with PK deficiency received a red cell transfusion during pregnancy.</w:t>
      </w:r>
      <w:r>
        <w:rPr>
          <w:color w:val="0D0F1A"/>
          <w:vertAlign w:val="superscript"/>
        </w:rPr>
        <w:t>58</w:t>
      </w:r>
      <w:r>
        <w:rPr>
          <w:color w:val="0D0F1A"/>
          <w:vertAlign w:val="baseline"/>
        </w:rPr>
        <w:t> </w:t>
      </w:r>
      <w:r>
        <w:rPr>
          <w:vertAlign w:val="baseline"/>
        </w:rPr>
        <w:t>Based on the frequency of transfusions reported in this study and the potential benefit</w:t>
      </w:r>
      <w:r>
        <w:rPr>
          <w:spacing w:val="-4"/>
          <w:vertAlign w:val="baseline"/>
        </w:rPr>
        <w:t> </w:t>
      </w:r>
      <w:r>
        <w:rPr>
          <w:vertAlign w:val="baseline"/>
        </w:rPr>
        <w:t>to</w:t>
      </w:r>
      <w:r>
        <w:rPr>
          <w:spacing w:val="-3"/>
          <w:vertAlign w:val="baseline"/>
        </w:rPr>
        <w:t> </w:t>
      </w:r>
      <w:r>
        <w:rPr>
          <w:vertAlign w:val="baseline"/>
        </w:rPr>
        <w:t>pregnancy</w:t>
      </w:r>
      <w:r>
        <w:rPr>
          <w:spacing w:val="-5"/>
          <w:vertAlign w:val="baseline"/>
        </w:rPr>
        <w:t> </w:t>
      </w:r>
      <w:r>
        <w:rPr>
          <w:vertAlign w:val="baseline"/>
        </w:rPr>
        <w:t>outcomes</w:t>
      </w:r>
      <w:r>
        <w:rPr>
          <w:spacing w:val="-5"/>
          <w:vertAlign w:val="baseline"/>
        </w:rPr>
        <w:t> </w:t>
      </w:r>
      <w:r>
        <w:rPr>
          <w:vertAlign w:val="baseline"/>
        </w:rPr>
        <w:t>by</w:t>
      </w:r>
      <w:r>
        <w:rPr>
          <w:spacing w:val="-3"/>
          <w:vertAlign w:val="baseline"/>
        </w:rPr>
        <w:t> </w:t>
      </w:r>
      <w:r>
        <w:rPr>
          <w:vertAlign w:val="baseline"/>
        </w:rPr>
        <w:t>avoiding</w:t>
      </w:r>
      <w:r>
        <w:rPr>
          <w:spacing w:val="-3"/>
          <w:vertAlign w:val="baseline"/>
        </w:rPr>
        <w:t> </w:t>
      </w:r>
      <w:r>
        <w:rPr>
          <w:vertAlign w:val="baseline"/>
        </w:rPr>
        <w:t>severe</w:t>
      </w:r>
      <w:r>
        <w:rPr>
          <w:spacing w:val="-3"/>
          <w:vertAlign w:val="baseline"/>
        </w:rPr>
        <w:t> </w:t>
      </w:r>
      <w:r>
        <w:rPr>
          <w:vertAlign w:val="baseline"/>
        </w:rPr>
        <w:t>anemia,</w:t>
      </w:r>
      <w:r>
        <w:rPr>
          <w:spacing w:val="-2"/>
          <w:vertAlign w:val="baseline"/>
        </w:rPr>
        <w:t> </w:t>
      </w:r>
      <w:r>
        <w:rPr>
          <w:vertAlign w:val="baseline"/>
        </w:rPr>
        <w:t>the</w:t>
      </w:r>
      <w:r>
        <w:rPr>
          <w:spacing w:val="-5"/>
          <w:vertAlign w:val="baseline"/>
        </w:rPr>
        <w:t> </w:t>
      </w:r>
      <w:r>
        <w:rPr>
          <w:vertAlign w:val="baseline"/>
        </w:rPr>
        <w:t>expert</w:t>
      </w:r>
      <w:r>
        <w:rPr>
          <w:spacing w:val="-4"/>
          <w:vertAlign w:val="baseline"/>
        </w:rPr>
        <w:t> </w:t>
      </w:r>
      <w:r>
        <w:rPr>
          <w:vertAlign w:val="baseline"/>
        </w:rPr>
        <w:t>panel</w:t>
      </w:r>
      <w:r>
        <w:rPr>
          <w:spacing w:val="-3"/>
          <w:vertAlign w:val="baseline"/>
        </w:rPr>
        <w:t> </w:t>
      </w:r>
      <w:r>
        <w:rPr>
          <w:vertAlign w:val="baseline"/>
        </w:rPr>
        <w:t>recommend</w:t>
      </w:r>
      <w:r>
        <w:rPr>
          <w:spacing w:val="-5"/>
          <w:vertAlign w:val="baseline"/>
        </w:rPr>
        <w:t> </w:t>
      </w:r>
      <w:r>
        <w:rPr>
          <w:vertAlign w:val="baseline"/>
        </w:rPr>
        <w:t>routine screening for anemia and its complications during pregnancy in addition to standard (or high- risk) maternal care. Pregnancy is a potential trigger for increased rate of hemolysis and increased physiologic stress. Multiple international guidelines for congenital hemolytic anemias such as thalassemia and sickle cell disease recommend maintaining maternal hemoglobin &gt;10 g/dL</w:t>
      </w:r>
      <w:r>
        <w:rPr>
          <w:spacing w:val="-1"/>
          <w:vertAlign w:val="baseline"/>
        </w:rPr>
        <w:t> </w:t>
      </w:r>
      <w:r>
        <w:rPr>
          <w:vertAlign w:val="baseline"/>
        </w:rPr>
        <w:t>to reduce maternal complications, prematurity and fetal growth restrictions.</w:t>
      </w:r>
      <w:r>
        <w:rPr>
          <w:vertAlign w:val="superscript"/>
        </w:rPr>
        <w:t>63,64</w:t>
      </w:r>
      <w:r>
        <w:rPr>
          <w:vertAlign w:val="baseline"/>
        </w:rPr>
        <w:t> In a large population based study, anemia defined as hemoglobin &lt;10.0 g/dL</w:t>
      </w:r>
      <w:r>
        <w:rPr>
          <w:spacing w:val="-3"/>
          <w:vertAlign w:val="baseline"/>
        </w:rPr>
        <w:t> </w:t>
      </w:r>
      <w:r>
        <w:rPr>
          <w:vertAlign w:val="baseline"/>
        </w:rPr>
        <w:t>was associated with an increased risk of preterm delivery, low birthweight, cesarean delivery, and placental complications.</w:t>
      </w:r>
      <w:r>
        <w:rPr>
          <w:vertAlign w:val="superscript"/>
        </w:rPr>
        <w:t>65</w:t>
      </w:r>
      <w:r>
        <w:rPr>
          <w:vertAlign w:val="baseline"/>
        </w:rPr>
        <w:t> This risk was further increased when hemoglobin was &lt;8.0 g/dL.</w:t>
      </w:r>
      <w:r>
        <w:rPr>
          <w:vertAlign w:val="superscript"/>
        </w:rPr>
        <w:t>65</w:t>
      </w:r>
    </w:p>
    <w:p>
      <w:pPr>
        <w:pStyle w:val="BodyText"/>
        <w:spacing w:line="259" w:lineRule="auto" w:before="157"/>
        <w:ind w:right="215"/>
      </w:pPr>
      <w:r>
        <w:rPr/>
        <w:t>Pregnancy outcomes in the PK Deficiency Natural History Study included 82 live births (70 full- term</w:t>
      </w:r>
      <w:r>
        <w:rPr>
          <w:spacing w:val="-1"/>
        </w:rPr>
        <w:t> </w:t>
      </w:r>
      <w:r>
        <w:rPr/>
        <w:t>and</w:t>
      </w:r>
      <w:r>
        <w:rPr>
          <w:spacing w:val="-4"/>
        </w:rPr>
        <w:t> </w:t>
      </w:r>
      <w:r>
        <w:rPr/>
        <w:t>12</w:t>
      </w:r>
      <w:r>
        <w:rPr>
          <w:spacing w:val="-2"/>
        </w:rPr>
        <w:t> </w:t>
      </w:r>
      <w:r>
        <w:rPr/>
        <w:t>preterm).</w:t>
      </w:r>
      <w:r>
        <w:rPr>
          <w:spacing w:val="-3"/>
        </w:rPr>
        <w:t> </w:t>
      </w:r>
      <w:r>
        <w:rPr/>
        <w:t>Rates</w:t>
      </w:r>
      <w:r>
        <w:rPr>
          <w:spacing w:val="-3"/>
        </w:rPr>
        <w:t> </w:t>
      </w:r>
      <w:r>
        <w:rPr/>
        <w:t>for</w:t>
      </w:r>
      <w:r>
        <w:rPr>
          <w:spacing w:val="-3"/>
        </w:rPr>
        <w:t> </w:t>
      </w:r>
      <w:r>
        <w:rPr/>
        <w:t>preterm</w:t>
      </w:r>
      <w:r>
        <w:rPr>
          <w:spacing w:val="-3"/>
        </w:rPr>
        <w:t> </w:t>
      </w:r>
      <w:r>
        <w:rPr/>
        <w:t>birth</w:t>
      </w:r>
      <w:r>
        <w:rPr>
          <w:spacing w:val="-4"/>
        </w:rPr>
        <w:t> </w:t>
      </w:r>
      <w:r>
        <w:rPr/>
        <w:t>or</w:t>
      </w:r>
      <w:r>
        <w:rPr>
          <w:spacing w:val="-6"/>
        </w:rPr>
        <w:t> </w:t>
      </w:r>
      <w:r>
        <w:rPr/>
        <w:t>miscarriages</w:t>
      </w:r>
      <w:r>
        <w:rPr>
          <w:spacing w:val="-2"/>
        </w:rPr>
        <w:t> </w:t>
      </w:r>
      <w:r>
        <w:rPr/>
        <w:t>were</w:t>
      </w:r>
      <w:r>
        <w:rPr>
          <w:spacing w:val="-4"/>
        </w:rPr>
        <w:t> </w:t>
      </w:r>
      <w:r>
        <w:rPr/>
        <w:t>not</w:t>
      </w:r>
      <w:r>
        <w:rPr>
          <w:spacing w:val="-3"/>
        </w:rPr>
        <w:t> </w:t>
      </w:r>
      <w:r>
        <w:rPr/>
        <w:t>different</w:t>
      </w:r>
      <w:r>
        <w:rPr>
          <w:spacing w:val="-3"/>
        </w:rPr>
        <w:t> </w:t>
      </w:r>
      <w:r>
        <w:rPr/>
        <w:t>from</w:t>
      </w:r>
      <w:r>
        <w:rPr>
          <w:spacing w:val="-3"/>
        </w:rPr>
        <w:t> </w:t>
      </w:r>
      <w:r>
        <w:rPr/>
        <w:t>the</w:t>
      </w:r>
      <w:r>
        <w:rPr>
          <w:spacing w:val="-2"/>
        </w:rPr>
        <w:t> </w:t>
      </w:r>
      <w:r>
        <w:rPr/>
        <w:t>healthy female population. The risk for perinatal complications was elevated.</w:t>
      </w:r>
      <w:r>
        <w:rPr>
          <w:color w:val="0D0F1A"/>
          <w:vertAlign w:val="superscript"/>
        </w:rPr>
        <w:t>58,66</w:t>
      </w:r>
      <w:r>
        <w:rPr>
          <w:color w:val="0D0F1A"/>
          <w:vertAlign w:val="baseline"/>
        </w:rPr>
        <w:t> </w:t>
      </w:r>
      <w:r>
        <w:rPr>
          <w:vertAlign w:val="baseline"/>
        </w:rPr>
        <w:t>The expert panel recommends</w:t>
      </w:r>
      <w:r>
        <w:rPr>
          <w:spacing w:val="-5"/>
          <w:vertAlign w:val="baseline"/>
        </w:rPr>
        <w:t> </w:t>
      </w:r>
      <w:r>
        <w:rPr>
          <w:vertAlign w:val="baseline"/>
        </w:rPr>
        <w:t>that</w:t>
      </w:r>
      <w:r>
        <w:rPr>
          <w:spacing w:val="-1"/>
          <w:vertAlign w:val="baseline"/>
        </w:rPr>
        <w:t> </w:t>
      </w:r>
      <w:r>
        <w:rPr>
          <w:vertAlign w:val="baseline"/>
        </w:rPr>
        <w:t>all</w:t>
      </w:r>
      <w:r>
        <w:rPr>
          <w:spacing w:val="-3"/>
          <w:vertAlign w:val="baseline"/>
        </w:rPr>
        <w:t> </w:t>
      </w:r>
      <w:r>
        <w:rPr>
          <w:vertAlign w:val="baseline"/>
        </w:rPr>
        <w:t>patients</w:t>
      </w:r>
      <w:r>
        <w:rPr>
          <w:spacing w:val="-1"/>
          <w:vertAlign w:val="baseline"/>
        </w:rPr>
        <w:t> </w:t>
      </w:r>
      <w:r>
        <w:rPr>
          <w:vertAlign w:val="baseline"/>
        </w:rPr>
        <w:t>with</w:t>
      </w:r>
      <w:r>
        <w:rPr>
          <w:spacing w:val="-5"/>
          <w:vertAlign w:val="baseline"/>
        </w:rPr>
        <w:t> </w:t>
      </w:r>
      <w:r>
        <w:rPr>
          <w:vertAlign w:val="baseline"/>
        </w:rPr>
        <w:t>PK</w:t>
      </w:r>
      <w:r>
        <w:rPr>
          <w:spacing w:val="-3"/>
          <w:vertAlign w:val="baseline"/>
        </w:rPr>
        <w:t> </w:t>
      </w:r>
      <w:r>
        <w:rPr>
          <w:vertAlign w:val="baseline"/>
        </w:rPr>
        <w:t>deficiency</w:t>
      </w:r>
      <w:r>
        <w:rPr>
          <w:spacing w:val="-1"/>
          <w:vertAlign w:val="baseline"/>
        </w:rPr>
        <w:t> </w:t>
      </w:r>
      <w:r>
        <w:rPr>
          <w:vertAlign w:val="baseline"/>
        </w:rPr>
        <w:t>planning</w:t>
      </w:r>
      <w:r>
        <w:rPr>
          <w:spacing w:val="-3"/>
          <w:vertAlign w:val="baseline"/>
        </w:rPr>
        <w:t> </w:t>
      </w:r>
      <w:r>
        <w:rPr>
          <w:vertAlign w:val="baseline"/>
        </w:rPr>
        <w:t>pregnancy</w:t>
      </w:r>
      <w:r>
        <w:rPr>
          <w:spacing w:val="-3"/>
          <w:vertAlign w:val="baseline"/>
        </w:rPr>
        <w:t> </w:t>
      </w:r>
      <w:r>
        <w:rPr>
          <w:vertAlign w:val="baseline"/>
        </w:rPr>
        <w:t>be</w:t>
      </w:r>
      <w:r>
        <w:rPr>
          <w:spacing w:val="-5"/>
          <w:vertAlign w:val="baseline"/>
        </w:rPr>
        <w:t> </w:t>
      </w:r>
      <w:r>
        <w:rPr>
          <w:vertAlign w:val="baseline"/>
        </w:rPr>
        <w:t>referred</w:t>
      </w:r>
      <w:r>
        <w:rPr>
          <w:spacing w:val="-5"/>
          <w:vertAlign w:val="baseline"/>
        </w:rPr>
        <w:t> </w:t>
      </w:r>
      <w:r>
        <w:rPr>
          <w:vertAlign w:val="baseline"/>
        </w:rPr>
        <w:t>by</w:t>
      </w:r>
      <w:r>
        <w:rPr>
          <w:spacing w:val="-5"/>
          <w:vertAlign w:val="baseline"/>
        </w:rPr>
        <w:t> </w:t>
      </w:r>
      <w:r>
        <w:rPr>
          <w:vertAlign w:val="baseline"/>
        </w:rPr>
        <w:t>their</w:t>
      </w:r>
      <w:r>
        <w:rPr>
          <w:spacing w:val="-2"/>
          <w:vertAlign w:val="baseline"/>
        </w:rPr>
        <w:t> </w:t>
      </w:r>
      <w:r>
        <w:rPr>
          <w:vertAlign w:val="baseline"/>
        </w:rPr>
        <w:t>primary hematologist</w:t>
      </w:r>
      <w:r>
        <w:rPr>
          <w:spacing w:val="-4"/>
          <w:vertAlign w:val="baseline"/>
        </w:rPr>
        <w:t> </w:t>
      </w:r>
      <w:r>
        <w:rPr>
          <w:vertAlign w:val="baseline"/>
        </w:rPr>
        <w:t>to</w:t>
      </w:r>
      <w:r>
        <w:rPr>
          <w:spacing w:val="-5"/>
          <w:vertAlign w:val="baseline"/>
        </w:rPr>
        <w:t> </w:t>
      </w:r>
      <w:r>
        <w:rPr>
          <w:vertAlign w:val="baseline"/>
        </w:rPr>
        <w:t>a</w:t>
      </w:r>
      <w:r>
        <w:rPr>
          <w:spacing w:val="-5"/>
          <w:vertAlign w:val="baseline"/>
        </w:rPr>
        <w:t> </w:t>
      </w:r>
      <w:r>
        <w:rPr>
          <w:vertAlign w:val="baseline"/>
        </w:rPr>
        <w:t>multidisciplinary</w:t>
      </w:r>
      <w:r>
        <w:rPr>
          <w:spacing w:val="-2"/>
          <w:vertAlign w:val="baseline"/>
        </w:rPr>
        <w:t> </w:t>
      </w:r>
      <w:r>
        <w:rPr>
          <w:vertAlign w:val="baseline"/>
        </w:rPr>
        <w:t>feto-maternal</w:t>
      </w:r>
      <w:r>
        <w:rPr>
          <w:spacing w:val="-3"/>
          <w:vertAlign w:val="baseline"/>
        </w:rPr>
        <w:t> </w:t>
      </w:r>
      <w:r>
        <w:rPr>
          <w:vertAlign w:val="baseline"/>
        </w:rPr>
        <w:t>team</w:t>
      </w:r>
      <w:r>
        <w:rPr>
          <w:spacing w:val="-4"/>
          <w:vertAlign w:val="baseline"/>
        </w:rPr>
        <w:t> </w:t>
      </w:r>
      <w:r>
        <w:rPr>
          <w:vertAlign w:val="baseline"/>
        </w:rPr>
        <w:t>(consisting</w:t>
      </w:r>
      <w:r>
        <w:rPr>
          <w:spacing w:val="-5"/>
          <w:vertAlign w:val="baseline"/>
        </w:rPr>
        <w:t> </w:t>
      </w:r>
      <w:r>
        <w:rPr>
          <w:vertAlign w:val="baseline"/>
        </w:rPr>
        <w:t>of</w:t>
      </w:r>
      <w:r>
        <w:rPr>
          <w:spacing w:val="-4"/>
          <w:vertAlign w:val="baseline"/>
        </w:rPr>
        <w:t> </w:t>
      </w:r>
      <w:r>
        <w:rPr>
          <w:vertAlign w:val="baseline"/>
        </w:rPr>
        <w:t>a</w:t>
      </w:r>
      <w:r>
        <w:rPr>
          <w:spacing w:val="-3"/>
          <w:vertAlign w:val="baseline"/>
        </w:rPr>
        <w:t> </w:t>
      </w:r>
      <w:r>
        <w:rPr>
          <w:vertAlign w:val="baseline"/>
        </w:rPr>
        <w:t>hematologist,</w:t>
      </w:r>
      <w:r>
        <w:rPr>
          <w:spacing w:val="-1"/>
          <w:vertAlign w:val="baseline"/>
        </w:rPr>
        <w:t> </w:t>
      </w:r>
      <w:r>
        <w:rPr>
          <w:vertAlign w:val="baseline"/>
        </w:rPr>
        <w:t>obstetrician, neonatologist, and other appropriate specialists) for comprehensive counseling and to discuss the management of PKD during pregnancy. To monitor growth restriction, fetal distress, or hydrops fetalis, the expert panel recommends a comprehensive risk assessment to determine</w:t>
      </w:r>
    </w:p>
    <w:p>
      <w:pPr>
        <w:spacing w:after="0" w:line="259" w:lineRule="auto"/>
        <w:sectPr>
          <w:pgSz w:w="12240" w:h="15840"/>
          <w:pgMar w:header="0" w:footer="943" w:top="1360" w:bottom="1140" w:left="1340" w:right="1220"/>
        </w:sectPr>
      </w:pPr>
    </w:p>
    <w:p>
      <w:pPr>
        <w:pStyle w:val="BodyText"/>
        <w:spacing w:line="256" w:lineRule="auto" w:before="83"/>
        <w:ind w:right="368"/>
      </w:pPr>
      <w:r>
        <w:rPr/>
        <w:t>the</w:t>
      </w:r>
      <w:r>
        <w:rPr>
          <w:spacing w:val="-4"/>
        </w:rPr>
        <w:t> </w:t>
      </w:r>
      <w:r>
        <w:rPr/>
        <w:t>frequency</w:t>
      </w:r>
      <w:r>
        <w:rPr>
          <w:spacing w:val="-4"/>
        </w:rPr>
        <w:t> </w:t>
      </w:r>
      <w:r>
        <w:rPr/>
        <w:t>of</w:t>
      </w:r>
      <w:r>
        <w:rPr>
          <w:spacing w:val="-3"/>
        </w:rPr>
        <w:t> </w:t>
      </w:r>
      <w:r>
        <w:rPr/>
        <w:t>monitoring</w:t>
      </w:r>
      <w:r>
        <w:rPr>
          <w:spacing w:val="-2"/>
        </w:rPr>
        <w:t> </w:t>
      </w:r>
      <w:r>
        <w:rPr/>
        <w:t>at</w:t>
      </w:r>
      <w:r>
        <w:rPr>
          <w:spacing w:val="-3"/>
        </w:rPr>
        <w:t> </w:t>
      </w:r>
      <w:r>
        <w:rPr/>
        <w:t>a</w:t>
      </w:r>
      <w:r>
        <w:rPr>
          <w:spacing w:val="-4"/>
        </w:rPr>
        <w:t> </w:t>
      </w:r>
      <w:r>
        <w:rPr/>
        <w:t>minimum</w:t>
      </w:r>
      <w:r>
        <w:rPr>
          <w:spacing w:val="-3"/>
        </w:rPr>
        <w:t> </w:t>
      </w:r>
      <w:r>
        <w:rPr/>
        <w:t>of</w:t>
      </w:r>
      <w:r>
        <w:rPr>
          <w:spacing w:val="-5"/>
        </w:rPr>
        <w:t> </w:t>
      </w:r>
      <w:r>
        <w:rPr/>
        <w:t>monthly</w:t>
      </w:r>
      <w:r>
        <w:rPr>
          <w:spacing w:val="-1"/>
        </w:rPr>
        <w:t> </w:t>
      </w:r>
      <w:r>
        <w:rPr/>
        <w:t>visits</w:t>
      </w:r>
      <w:r>
        <w:rPr>
          <w:spacing w:val="-1"/>
        </w:rPr>
        <w:t> </w:t>
      </w:r>
      <w:r>
        <w:rPr/>
        <w:t>and</w:t>
      </w:r>
      <w:r>
        <w:rPr>
          <w:spacing w:val="-4"/>
        </w:rPr>
        <w:t> </w:t>
      </w:r>
      <w:r>
        <w:rPr/>
        <w:t>serial</w:t>
      </w:r>
      <w:r>
        <w:rPr>
          <w:spacing w:val="-5"/>
        </w:rPr>
        <w:t> </w:t>
      </w:r>
      <w:r>
        <w:rPr/>
        <w:t>fetal</w:t>
      </w:r>
      <w:r>
        <w:rPr>
          <w:spacing w:val="-4"/>
        </w:rPr>
        <w:t> </w:t>
      </w:r>
      <w:r>
        <w:rPr/>
        <w:t>ultrasounds beginning at week 20 of gestation.</w:t>
      </w:r>
    </w:p>
    <w:p>
      <w:pPr>
        <w:pStyle w:val="BodyText"/>
        <w:spacing w:line="259" w:lineRule="auto" w:before="164"/>
      </w:pPr>
      <w:r>
        <w:rPr/>
        <w:t>The</w:t>
      </w:r>
      <w:r>
        <w:rPr>
          <w:spacing w:val="-2"/>
        </w:rPr>
        <w:t> </w:t>
      </w:r>
      <w:r>
        <w:rPr/>
        <w:t>expert</w:t>
      </w:r>
      <w:r>
        <w:rPr>
          <w:spacing w:val="-1"/>
        </w:rPr>
        <w:t> </w:t>
      </w:r>
      <w:r>
        <w:rPr/>
        <w:t>panel</w:t>
      </w:r>
      <w:r>
        <w:rPr>
          <w:spacing w:val="-5"/>
        </w:rPr>
        <w:t> </w:t>
      </w:r>
      <w:r>
        <w:rPr/>
        <w:t>recommends</w:t>
      </w:r>
      <w:r>
        <w:rPr>
          <w:spacing w:val="-5"/>
        </w:rPr>
        <w:t> </w:t>
      </w:r>
      <w:r>
        <w:rPr/>
        <w:t>routine</w:t>
      </w:r>
      <w:r>
        <w:rPr>
          <w:spacing w:val="-5"/>
        </w:rPr>
        <w:t> </w:t>
      </w:r>
      <w:r>
        <w:rPr/>
        <w:t>screening</w:t>
      </w:r>
      <w:r>
        <w:rPr>
          <w:spacing w:val="-5"/>
        </w:rPr>
        <w:t> </w:t>
      </w:r>
      <w:r>
        <w:rPr/>
        <w:t>for</w:t>
      </w:r>
      <w:r>
        <w:rPr>
          <w:spacing w:val="-2"/>
        </w:rPr>
        <w:t> </w:t>
      </w:r>
      <w:r>
        <w:rPr/>
        <w:t>anemia</w:t>
      </w:r>
      <w:r>
        <w:rPr>
          <w:spacing w:val="-3"/>
        </w:rPr>
        <w:t> </w:t>
      </w:r>
      <w:r>
        <w:rPr/>
        <w:t>during</w:t>
      </w:r>
      <w:r>
        <w:rPr>
          <w:spacing w:val="-5"/>
        </w:rPr>
        <w:t> </w:t>
      </w:r>
      <w:r>
        <w:rPr/>
        <w:t>pregnancy</w:t>
      </w:r>
      <w:r>
        <w:rPr>
          <w:spacing w:val="-2"/>
        </w:rPr>
        <w:t> </w:t>
      </w:r>
      <w:r>
        <w:rPr/>
        <w:t>based</w:t>
      </w:r>
      <w:r>
        <w:rPr>
          <w:spacing w:val="-5"/>
        </w:rPr>
        <w:t> </w:t>
      </w:r>
      <w:r>
        <w:rPr/>
        <w:t>on</w:t>
      </w:r>
      <w:r>
        <w:rPr>
          <w:spacing w:val="-5"/>
        </w:rPr>
        <w:t> </w:t>
      </w:r>
      <w:r>
        <w:rPr/>
        <w:t>the frequency</w:t>
      </w:r>
      <w:r>
        <w:rPr>
          <w:spacing w:val="-1"/>
        </w:rPr>
        <w:t> </w:t>
      </w:r>
      <w:r>
        <w:rPr/>
        <w:t>of</w:t>
      </w:r>
      <w:r>
        <w:rPr>
          <w:spacing w:val="-2"/>
        </w:rPr>
        <w:t> </w:t>
      </w:r>
      <w:r>
        <w:rPr/>
        <w:t>transfusions reported</w:t>
      </w:r>
      <w:r>
        <w:rPr>
          <w:spacing w:val="-1"/>
        </w:rPr>
        <w:t> </w:t>
      </w:r>
      <w:r>
        <w:rPr/>
        <w:t>by</w:t>
      </w:r>
      <w:r>
        <w:rPr>
          <w:spacing w:val="-1"/>
        </w:rPr>
        <w:t> </w:t>
      </w:r>
      <w:r>
        <w:rPr/>
        <w:t>the</w:t>
      </w:r>
      <w:r>
        <w:rPr>
          <w:spacing w:val="-1"/>
        </w:rPr>
        <w:t> </w:t>
      </w:r>
      <w:r>
        <w:rPr/>
        <w:t>NHS and the</w:t>
      </w:r>
      <w:r>
        <w:rPr>
          <w:spacing w:val="-1"/>
        </w:rPr>
        <w:t> </w:t>
      </w:r>
      <w:r>
        <w:rPr/>
        <w:t>potential benefits</w:t>
      </w:r>
      <w:r>
        <w:rPr>
          <w:spacing w:val="-1"/>
        </w:rPr>
        <w:t> </w:t>
      </w:r>
      <w:r>
        <w:rPr/>
        <w:t>of avoiding severe anemia on the outcome of the pregnancy. During pregnancy, the patient, hematologist, and obstetrician</w:t>
      </w:r>
      <w:r>
        <w:rPr>
          <w:spacing w:val="-3"/>
        </w:rPr>
        <w:t> </w:t>
      </w:r>
      <w:r>
        <w:rPr/>
        <w:t>should</w:t>
      </w:r>
      <w:r>
        <w:rPr>
          <w:spacing w:val="-3"/>
        </w:rPr>
        <w:t> </w:t>
      </w:r>
      <w:r>
        <w:rPr/>
        <w:t>determine</w:t>
      </w:r>
      <w:r>
        <w:rPr>
          <w:spacing w:val="-3"/>
        </w:rPr>
        <w:t> </w:t>
      </w:r>
      <w:r>
        <w:rPr/>
        <w:t>the</w:t>
      </w:r>
      <w:r>
        <w:rPr>
          <w:spacing w:val="-5"/>
        </w:rPr>
        <w:t> </w:t>
      </w:r>
      <w:r>
        <w:rPr/>
        <w:t>risks</w:t>
      </w:r>
      <w:r>
        <w:rPr>
          <w:spacing w:val="-2"/>
        </w:rPr>
        <w:t> </w:t>
      </w:r>
      <w:r>
        <w:rPr/>
        <w:t>and</w:t>
      </w:r>
      <w:r>
        <w:rPr>
          <w:spacing w:val="-5"/>
        </w:rPr>
        <w:t> </w:t>
      </w:r>
      <w:r>
        <w:rPr/>
        <w:t>benefits</w:t>
      </w:r>
      <w:r>
        <w:rPr>
          <w:spacing w:val="-2"/>
        </w:rPr>
        <w:t> </w:t>
      </w:r>
      <w:r>
        <w:rPr/>
        <w:t>of</w:t>
      </w:r>
      <w:r>
        <w:rPr>
          <w:spacing w:val="-4"/>
        </w:rPr>
        <w:t> </w:t>
      </w:r>
      <w:r>
        <w:rPr/>
        <w:t>transfusions</w:t>
      </w:r>
      <w:r>
        <w:rPr>
          <w:spacing w:val="-5"/>
        </w:rPr>
        <w:t> </w:t>
      </w:r>
      <w:r>
        <w:rPr/>
        <w:t>to</w:t>
      </w:r>
      <w:r>
        <w:rPr>
          <w:spacing w:val="-5"/>
        </w:rPr>
        <w:t> </w:t>
      </w:r>
      <w:r>
        <w:rPr/>
        <w:t>maintain</w:t>
      </w:r>
      <w:r>
        <w:rPr>
          <w:spacing w:val="-3"/>
        </w:rPr>
        <w:t> </w:t>
      </w:r>
      <w:r>
        <w:rPr/>
        <w:t>an</w:t>
      </w:r>
      <w:r>
        <w:rPr>
          <w:spacing w:val="-3"/>
        </w:rPr>
        <w:t> </w:t>
      </w:r>
      <w:r>
        <w:rPr/>
        <w:t>adequate hemoglobin level for fetal growth.</w:t>
      </w:r>
    </w:p>
    <w:p>
      <w:pPr>
        <w:pStyle w:val="BodyText"/>
        <w:spacing w:line="259" w:lineRule="auto" w:before="160"/>
        <w:ind w:right="215"/>
      </w:pPr>
      <w:r>
        <w:rPr/>
        <w:t>The PK Deficiency Natural History Study additionally found the overall prevalence of iron overload</w:t>
      </w:r>
      <w:r>
        <w:rPr>
          <w:spacing w:val="-2"/>
        </w:rPr>
        <w:t> </w:t>
      </w:r>
      <w:r>
        <w:rPr/>
        <w:t>as</w:t>
      </w:r>
      <w:r>
        <w:rPr>
          <w:spacing w:val="-4"/>
        </w:rPr>
        <w:t> </w:t>
      </w:r>
      <w:r>
        <w:rPr/>
        <w:t>defined</w:t>
      </w:r>
      <w:r>
        <w:rPr>
          <w:spacing w:val="-2"/>
        </w:rPr>
        <w:t> </w:t>
      </w:r>
      <w:r>
        <w:rPr/>
        <w:t>by</w:t>
      </w:r>
      <w:r>
        <w:rPr>
          <w:spacing w:val="-4"/>
        </w:rPr>
        <w:t> </w:t>
      </w:r>
      <w:r>
        <w:rPr/>
        <w:t>ferritin</w:t>
      </w:r>
      <w:r>
        <w:rPr>
          <w:spacing w:val="-2"/>
        </w:rPr>
        <w:t> </w:t>
      </w:r>
      <w:r>
        <w:rPr/>
        <w:t>or</w:t>
      </w:r>
      <w:r>
        <w:rPr>
          <w:spacing w:val="-1"/>
        </w:rPr>
        <w:t> </w:t>
      </w:r>
      <w:r>
        <w:rPr/>
        <w:t>chelation</w:t>
      </w:r>
      <w:r>
        <w:rPr>
          <w:spacing w:val="-2"/>
        </w:rPr>
        <w:t> </w:t>
      </w:r>
      <w:r>
        <w:rPr/>
        <w:t>was</w:t>
      </w:r>
      <w:r>
        <w:rPr>
          <w:spacing w:val="-1"/>
        </w:rPr>
        <w:t> </w:t>
      </w:r>
      <w:r>
        <w:rPr/>
        <w:t>up</w:t>
      </w:r>
      <w:r>
        <w:rPr>
          <w:spacing w:val="-2"/>
        </w:rPr>
        <w:t> </w:t>
      </w:r>
      <w:r>
        <w:rPr/>
        <w:t>to</w:t>
      </w:r>
      <w:r>
        <w:rPr>
          <w:spacing w:val="-4"/>
        </w:rPr>
        <w:t> </w:t>
      </w:r>
      <w:r>
        <w:rPr/>
        <w:t>57%.</w:t>
      </w:r>
      <w:r>
        <w:rPr>
          <w:vertAlign w:val="superscript"/>
        </w:rPr>
        <w:t>22</w:t>
      </w:r>
      <w:r>
        <w:rPr>
          <w:spacing w:val="-2"/>
          <w:vertAlign w:val="baseline"/>
        </w:rPr>
        <w:t> </w:t>
      </w:r>
      <w:r>
        <w:rPr>
          <w:vertAlign w:val="baseline"/>
        </w:rPr>
        <w:t>In</w:t>
      </w:r>
      <w:r>
        <w:rPr>
          <w:spacing w:val="-4"/>
          <w:vertAlign w:val="baseline"/>
        </w:rPr>
        <w:t> </w:t>
      </w:r>
      <w:r>
        <w:rPr>
          <w:vertAlign w:val="baseline"/>
        </w:rPr>
        <w:t>those</w:t>
      </w:r>
      <w:r>
        <w:rPr>
          <w:spacing w:val="-4"/>
          <w:vertAlign w:val="baseline"/>
        </w:rPr>
        <w:t> </w:t>
      </w:r>
      <w:r>
        <w:rPr>
          <w:vertAlign w:val="baseline"/>
        </w:rPr>
        <w:t>patients</w:t>
      </w:r>
      <w:r>
        <w:rPr>
          <w:spacing w:val="-1"/>
          <w:vertAlign w:val="baseline"/>
        </w:rPr>
        <w:t> </w:t>
      </w:r>
      <w:r>
        <w:rPr>
          <w:vertAlign w:val="baseline"/>
        </w:rPr>
        <w:t>with</w:t>
      </w:r>
      <w:r>
        <w:rPr>
          <w:spacing w:val="-4"/>
          <w:vertAlign w:val="baseline"/>
        </w:rPr>
        <w:t> </w:t>
      </w:r>
      <w:r>
        <w:rPr>
          <w:vertAlign w:val="baseline"/>
        </w:rPr>
        <w:t>known</w:t>
      </w:r>
      <w:r>
        <w:rPr>
          <w:spacing w:val="-2"/>
          <w:vertAlign w:val="baseline"/>
        </w:rPr>
        <w:t> </w:t>
      </w:r>
      <w:r>
        <w:rPr>
          <w:vertAlign w:val="baseline"/>
        </w:rPr>
        <w:t>poorly controlled iron overload, a thorough assessment for cardiac abnormalities due to cardiac iron overload using electrocardiogram, echocardiogram, and, if available, T2* MRI should be performed</w:t>
      </w:r>
      <w:r>
        <w:rPr>
          <w:spacing w:val="-6"/>
          <w:vertAlign w:val="baseline"/>
        </w:rPr>
        <w:t> </w:t>
      </w:r>
      <w:r>
        <w:rPr>
          <w:vertAlign w:val="baseline"/>
        </w:rPr>
        <w:t>to</w:t>
      </w:r>
      <w:r>
        <w:rPr>
          <w:spacing w:val="-5"/>
          <w:vertAlign w:val="baseline"/>
        </w:rPr>
        <w:t> </w:t>
      </w:r>
      <w:r>
        <w:rPr>
          <w:vertAlign w:val="baseline"/>
        </w:rPr>
        <w:t>optimize</w:t>
      </w:r>
      <w:r>
        <w:rPr>
          <w:spacing w:val="-4"/>
          <w:vertAlign w:val="baseline"/>
        </w:rPr>
        <w:t> </w:t>
      </w:r>
      <w:r>
        <w:rPr>
          <w:vertAlign w:val="baseline"/>
        </w:rPr>
        <w:t>iron</w:t>
      </w:r>
      <w:r>
        <w:rPr>
          <w:spacing w:val="-4"/>
          <w:vertAlign w:val="baseline"/>
        </w:rPr>
        <w:t> </w:t>
      </w:r>
      <w:r>
        <w:rPr>
          <w:vertAlign w:val="baseline"/>
        </w:rPr>
        <w:t>status</w:t>
      </w:r>
      <w:r>
        <w:rPr>
          <w:spacing w:val="-6"/>
          <w:vertAlign w:val="baseline"/>
        </w:rPr>
        <w:t> </w:t>
      </w:r>
      <w:r>
        <w:rPr>
          <w:vertAlign w:val="baseline"/>
        </w:rPr>
        <w:t>through</w:t>
      </w:r>
      <w:r>
        <w:rPr>
          <w:spacing w:val="-4"/>
          <w:vertAlign w:val="baseline"/>
        </w:rPr>
        <w:t> </w:t>
      </w:r>
      <w:r>
        <w:rPr>
          <w:vertAlign w:val="baseline"/>
        </w:rPr>
        <w:t>intensified</w:t>
      </w:r>
      <w:r>
        <w:rPr>
          <w:spacing w:val="-4"/>
          <w:vertAlign w:val="baseline"/>
        </w:rPr>
        <w:t> </w:t>
      </w:r>
      <w:r>
        <w:rPr>
          <w:vertAlign w:val="baseline"/>
        </w:rPr>
        <w:t>iron</w:t>
      </w:r>
      <w:r>
        <w:rPr>
          <w:spacing w:val="-4"/>
          <w:vertAlign w:val="baseline"/>
        </w:rPr>
        <w:t> </w:t>
      </w:r>
      <w:r>
        <w:rPr>
          <w:vertAlign w:val="baseline"/>
        </w:rPr>
        <w:t>chelation</w:t>
      </w:r>
      <w:r>
        <w:rPr>
          <w:spacing w:val="-4"/>
          <w:vertAlign w:val="baseline"/>
        </w:rPr>
        <w:t> </w:t>
      </w:r>
      <w:r>
        <w:rPr>
          <w:vertAlign w:val="baseline"/>
        </w:rPr>
        <w:t>prior</w:t>
      </w:r>
      <w:r>
        <w:rPr>
          <w:spacing w:val="-5"/>
          <w:vertAlign w:val="baseline"/>
        </w:rPr>
        <w:t> </w:t>
      </w:r>
      <w:r>
        <w:rPr>
          <w:vertAlign w:val="baseline"/>
        </w:rPr>
        <w:t>to</w:t>
      </w:r>
      <w:r>
        <w:rPr>
          <w:spacing w:val="-8"/>
          <w:vertAlign w:val="baseline"/>
        </w:rPr>
        <w:t> </w:t>
      </w:r>
      <w:r>
        <w:rPr>
          <w:vertAlign w:val="baseline"/>
        </w:rPr>
        <w:t>pregnancy.</w:t>
      </w:r>
      <w:r>
        <w:rPr>
          <w:spacing w:val="-5"/>
          <w:vertAlign w:val="baseline"/>
        </w:rPr>
        <w:t> </w:t>
      </w:r>
      <w:r>
        <w:rPr>
          <w:vertAlign w:val="baseline"/>
        </w:rPr>
        <w:t>Chelation is often withheld until at least the second trimester of pregnancy due to potential risk of teratogenicity in the first trimester, therefore monitoring of iron overload is</w:t>
      </w:r>
      <w:r>
        <w:rPr>
          <w:spacing w:val="-1"/>
          <w:vertAlign w:val="baseline"/>
        </w:rPr>
        <w:t> </w:t>
      </w:r>
      <w:r>
        <w:rPr>
          <w:vertAlign w:val="baseline"/>
        </w:rPr>
        <w:t>crucial and important part of pregnancy care.</w:t>
      </w:r>
      <w:r>
        <w:rPr>
          <w:vertAlign w:val="superscript"/>
        </w:rPr>
        <w:t>66</w:t>
      </w:r>
    </w:p>
    <w:p>
      <w:pPr>
        <w:pStyle w:val="BodyText"/>
        <w:spacing w:line="256" w:lineRule="auto" w:before="157"/>
        <w:ind w:right="302"/>
        <w:rPr>
          <w:sz w:val="14"/>
        </w:rPr>
      </w:pPr>
      <w:r>
        <w:rPr/>
        <w:t>The expert panel also recommends consideration of other contributing maternal and fetal risk factors during counseling. This should include risk assessment for thrombosis and preeclampsia, as there is an increased risk of thrombosis during pregnancy. This risk is increased</w:t>
      </w:r>
      <w:r>
        <w:rPr>
          <w:spacing w:val="-2"/>
        </w:rPr>
        <w:t> </w:t>
      </w:r>
      <w:r>
        <w:rPr/>
        <w:t>in</w:t>
      </w:r>
      <w:r>
        <w:rPr>
          <w:spacing w:val="-4"/>
        </w:rPr>
        <w:t> </w:t>
      </w:r>
      <w:r>
        <w:rPr/>
        <w:t>those</w:t>
      </w:r>
      <w:r>
        <w:rPr>
          <w:spacing w:val="-2"/>
        </w:rPr>
        <w:t> </w:t>
      </w:r>
      <w:r>
        <w:rPr/>
        <w:t>who</w:t>
      </w:r>
      <w:r>
        <w:rPr>
          <w:spacing w:val="-4"/>
        </w:rPr>
        <w:t> </w:t>
      </w:r>
      <w:r>
        <w:rPr/>
        <w:t>are</w:t>
      </w:r>
      <w:r>
        <w:rPr>
          <w:spacing w:val="-2"/>
        </w:rPr>
        <w:t> </w:t>
      </w:r>
      <w:r>
        <w:rPr/>
        <w:t>splenectomized</w:t>
      </w:r>
      <w:r>
        <w:rPr>
          <w:spacing w:val="-4"/>
        </w:rPr>
        <w:t> </w:t>
      </w:r>
      <w:r>
        <w:rPr/>
        <w:t>and</w:t>
      </w:r>
      <w:r>
        <w:rPr>
          <w:spacing w:val="-2"/>
        </w:rPr>
        <w:t> </w:t>
      </w:r>
      <w:r>
        <w:rPr/>
        <w:t>if</w:t>
      </w:r>
      <w:r>
        <w:rPr>
          <w:spacing w:val="-5"/>
        </w:rPr>
        <w:t> </w:t>
      </w:r>
      <w:r>
        <w:rPr/>
        <w:t>the</w:t>
      </w:r>
      <w:r>
        <w:rPr>
          <w:spacing w:val="-2"/>
        </w:rPr>
        <w:t> </w:t>
      </w:r>
      <w:r>
        <w:rPr/>
        <w:t>women</w:t>
      </w:r>
      <w:r>
        <w:rPr>
          <w:spacing w:val="-2"/>
        </w:rPr>
        <w:t> </w:t>
      </w:r>
      <w:r>
        <w:rPr/>
        <w:t>have</w:t>
      </w:r>
      <w:r>
        <w:rPr>
          <w:spacing w:val="-4"/>
        </w:rPr>
        <w:t> </w:t>
      </w:r>
      <w:r>
        <w:rPr/>
        <w:t>additional</w:t>
      </w:r>
      <w:r>
        <w:rPr>
          <w:spacing w:val="-3"/>
        </w:rPr>
        <w:t> </w:t>
      </w:r>
      <w:r>
        <w:rPr/>
        <w:t>risk</w:t>
      </w:r>
      <w:r>
        <w:rPr>
          <w:spacing w:val="-4"/>
        </w:rPr>
        <w:t> </w:t>
      </w:r>
      <w:r>
        <w:rPr/>
        <w:t>factors</w:t>
      </w:r>
      <w:r>
        <w:rPr>
          <w:spacing w:val="-4"/>
        </w:rPr>
        <w:t> </w:t>
      </w:r>
      <w:r>
        <w:rPr/>
        <w:t>(such </w:t>
      </w:r>
      <w:r>
        <w:rPr>
          <w:position w:val="-7"/>
        </w:rPr>
        <w:t>as obesity).</w:t>
      </w:r>
      <w:r>
        <w:rPr>
          <w:sz w:val="14"/>
        </w:rPr>
        <w:t>63,64,66,67</w:t>
      </w:r>
    </w:p>
    <w:p>
      <w:pPr>
        <w:spacing w:after="0" w:line="256" w:lineRule="auto"/>
        <w:rPr>
          <w:sz w:val="14"/>
        </w:rPr>
        <w:sectPr>
          <w:pgSz w:w="12240" w:h="15840"/>
          <w:pgMar w:header="0" w:footer="943" w:top="1360" w:bottom="1140" w:left="1340" w:right="1220"/>
        </w:sectPr>
      </w:pPr>
    </w:p>
    <w:p>
      <w:pPr>
        <w:pStyle w:val="Heading1"/>
        <w:spacing w:line="256" w:lineRule="auto" w:before="83"/>
      </w:pPr>
      <w:bookmarkStart w:name="_TOC_250003" w:id="4"/>
      <w:r>
        <w:rPr/>
        <w:t>GUIDELINE</w:t>
      </w:r>
      <w:r>
        <w:rPr>
          <w:spacing w:val="-16"/>
        </w:rPr>
        <w:t> </w:t>
      </w:r>
      <w:r>
        <w:rPr/>
        <w:t>DISSEMINATION</w:t>
      </w:r>
      <w:r>
        <w:rPr>
          <w:spacing w:val="-15"/>
        </w:rPr>
        <w:t> </w:t>
      </w:r>
      <w:r>
        <w:rPr/>
        <w:t>AND</w:t>
      </w:r>
      <w:r>
        <w:rPr>
          <w:spacing w:val="-15"/>
        </w:rPr>
        <w:t> </w:t>
      </w:r>
      <w:r>
        <w:rPr/>
        <w:t>IMPLEMENTATION</w:t>
      </w:r>
      <w:r>
        <w:rPr>
          <w:spacing w:val="-16"/>
        </w:rPr>
        <w:t> </w:t>
      </w:r>
      <w:r>
        <w:rPr/>
        <w:t>AND</w:t>
      </w:r>
      <w:r>
        <w:rPr>
          <w:spacing w:val="-14"/>
        </w:rPr>
        <w:t> </w:t>
      </w:r>
      <w:r>
        <w:rPr/>
        <w:t>FUTURE</w:t>
      </w:r>
      <w:r>
        <w:rPr>
          <w:spacing w:val="-13"/>
        </w:rPr>
        <w:t> </w:t>
      </w:r>
      <w:r>
        <w:rPr/>
        <w:t>PRIORITIES</w:t>
      </w:r>
      <w:r>
        <w:rPr>
          <w:spacing w:val="-13"/>
        </w:rPr>
        <w:t> </w:t>
      </w:r>
      <w:bookmarkEnd w:id="4"/>
      <w:r>
        <w:rPr/>
        <w:t>FOR RESEARCH AND GUIDELINE DEVELOPMENT IN PK DEFICIENCY</w:t>
      </w:r>
    </w:p>
    <w:p>
      <w:pPr>
        <w:spacing w:before="161"/>
        <w:ind w:left="100" w:right="0" w:firstLine="0"/>
        <w:jc w:val="left"/>
        <w:rPr>
          <w:rFonts w:ascii="Arial"/>
          <w:i/>
          <w:sz w:val="22"/>
        </w:rPr>
      </w:pPr>
      <w:r>
        <w:rPr>
          <w:rFonts w:ascii="Arial"/>
          <w:i/>
          <w:sz w:val="22"/>
        </w:rPr>
        <w:t>Dissemination</w:t>
      </w:r>
      <w:r>
        <w:rPr>
          <w:rFonts w:ascii="Arial"/>
          <w:i/>
          <w:spacing w:val="-9"/>
          <w:sz w:val="22"/>
        </w:rPr>
        <w:t> </w:t>
      </w:r>
      <w:r>
        <w:rPr>
          <w:rFonts w:ascii="Arial"/>
          <w:i/>
          <w:sz w:val="22"/>
        </w:rPr>
        <w:t>and</w:t>
      </w:r>
      <w:r>
        <w:rPr>
          <w:rFonts w:ascii="Arial"/>
          <w:i/>
          <w:spacing w:val="-9"/>
          <w:sz w:val="22"/>
        </w:rPr>
        <w:t> </w:t>
      </w:r>
      <w:r>
        <w:rPr>
          <w:rFonts w:ascii="Arial"/>
          <w:i/>
          <w:spacing w:val="-2"/>
          <w:sz w:val="22"/>
        </w:rPr>
        <w:t>Implementation</w:t>
      </w:r>
    </w:p>
    <w:p>
      <w:pPr>
        <w:pStyle w:val="BodyText"/>
        <w:spacing w:line="259" w:lineRule="auto" w:before="184"/>
        <w:ind w:right="243"/>
      </w:pPr>
      <w:r>
        <w:rPr/>
        <w:t>These evidence-based guidelines will be freely and globally available to patients and clinicians, including</w:t>
      </w:r>
      <w:r>
        <w:rPr>
          <w:spacing w:val="-3"/>
        </w:rPr>
        <w:t> </w:t>
      </w:r>
      <w:r>
        <w:rPr/>
        <w:t>adult</w:t>
      </w:r>
      <w:r>
        <w:rPr>
          <w:spacing w:val="-1"/>
        </w:rPr>
        <w:t> </w:t>
      </w:r>
      <w:r>
        <w:rPr/>
        <w:t>and</w:t>
      </w:r>
      <w:r>
        <w:rPr>
          <w:spacing w:val="-3"/>
        </w:rPr>
        <w:t> </w:t>
      </w:r>
      <w:r>
        <w:rPr/>
        <w:t>pediatric</w:t>
      </w:r>
      <w:r>
        <w:rPr>
          <w:spacing w:val="-2"/>
        </w:rPr>
        <w:t> </w:t>
      </w:r>
      <w:r>
        <w:rPr/>
        <w:t>hematologists,</w:t>
      </w:r>
      <w:r>
        <w:rPr>
          <w:spacing w:val="-4"/>
        </w:rPr>
        <w:t> </w:t>
      </w:r>
      <w:r>
        <w:rPr/>
        <w:t>general</w:t>
      </w:r>
      <w:r>
        <w:rPr>
          <w:spacing w:val="-4"/>
        </w:rPr>
        <w:t> </w:t>
      </w:r>
      <w:r>
        <w:rPr/>
        <w:t>practitioners,</w:t>
      </w:r>
      <w:r>
        <w:rPr>
          <w:spacing w:val="-1"/>
        </w:rPr>
        <w:t> </w:t>
      </w:r>
      <w:r>
        <w:rPr/>
        <w:t>other</w:t>
      </w:r>
      <w:r>
        <w:rPr>
          <w:spacing w:val="-4"/>
        </w:rPr>
        <w:t> </w:t>
      </w:r>
      <w:r>
        <w:rPr/>
        <w:t>specialists,</w:t>
      </w:r>
      <w:r>
        <w:rPr>
          <w:spacing w:val="-1"/>
        </w:rPr>
        <w:t> </w:t>
      </w:r>
      <w:r>
        <w:rPr/>
        <w:t>patients,</w:t>
      </w:r>
      <w:r>
        <w:rPr>
          <w:spacing w:val="-4"/>
        </w:rPr>
        <w:t> </w:t>
      </w:r>
      <w:r>
        <w:rPr/>
        <w:t>and caregivers. The guidelines will be openly available on the website pkdguidelines.org. The recommendations</w:t>
      </w:r>
      <w:r>
        <w:rPr>
          <w:spacing w:val="-2"/>
        </w:rPr>
        <w:t> </w:t>
      </w:r>
      <w:r>
        <w:rPr/>
        <w:t>for</w:t>
      </w:r>
      <w:r>
        <w:rPr>
          <w:spacing w:val="-2"/>
        </w:rPr>
        <w:t> </w:t>
      </w:r>
      <w:r>
        <w:rPr/>
        <w:t>individual</w:t>
      </w:r>
      <w:r>
        <w:rPr>
          <w:spacing w:val="-4"/>
        </w:rPr>
        <w:t> </w:t>
      </w:r>
      <w:r>
        <w:rPr/>
        <w:t>topic</w:t>
      </w:r>
      <w:r>
        <w:rPr>
          <w:spacing w:val="-2"/>
        </w:rPr>
        <w:t> </w:t>
      </w:r>
      <w:r>
        <w:rPr/>
        <w:t>areas</w:t>
      </w:r>
      <w:r>
        <w:rPr>
          <w:spacing w:val="-5"/>
        </w:rPr>
        <w:t> </w:t>
      </w:r>
      <w:r>
        <w:rPr/>
        <w:t>will</w:t>
      </w:r>
      <w:r>
        <w:rPr>
          <w:spacing w:val="-3"/>
        </w:rPr>
        <w:t> </w:t>
      </w:r>
      <w:r>
        <w:rPr/>
        <w:t>also</w:t>
      </w:r>
      <w:r>
        <w:rPr>
          <w:spacing w:val="-3"/>
        </w:rPr>
        <w:t> </w:t>
      </w:r>
      <w:r>
        <w:rPr/>
        <w:t>be</w:t>
      </w:r>
      <w:r>
        <w:rPr>
          <w:spacing w:val="-3"/>
        </w:rPr>
        <w:t> </w:t>
      </w:r>
      <w:r>
        <w:rPr/>
        <w:t>summarized</w:t>
      </w:r>
      <w:r>
        <w:rPr>
          <w:spacing w:val="-5"/>
        </w:rPr>
        <w:t> </w:t>
      </w:r>
      <w:r>
        <w:rPr/>
        <w:t>in</w:t>
      </w:r>
      <w:r>
        <w:rPr>
          <w:spacing w:val="-3"/>
        </w:rPr>
        <w:t> </w:t>
      </w:r>
      <w:r>
        <w:rPr/>
        <w:t>one-page</w:t>
      </w:r>
      <w:r>
        <w:rPr>
          <w:spacing w:val="-5"/>
        </w:rPr>
        <w:t> </w:t>
      </w:r>
      <w:r>
        <w:rPr/>
        <w:t>fact</w:t>
      </w:r>
      <w:r>
        <w:rPr>
          <w:spacing w:val="-4"/>
        </w:rPr>
        <w:t> </w:t>
      </w:r>
      <w:r>
        <w:rPr/>
        <w:t>sheets</w:t>
      </w:r>
      <w:r>
        <w:rPr>
          <w:spacing w:val="-2"/>
        </w:rPr>
        <w:t> </w:t>
      </w:r>
      <w:r>
        <w:rPr/>
        <w:t>and a teaching slide set available to view and download on the website. Two patient advocacy organizations, the Thrive with Pyruvate Kinase Deficiency Organization and the Pyruvate</w:t>
      </w:r>
      <w:r>
        <w:rPr>
          <w:spacing w:val="40"/>
        </w:rPr>
        <w:t> </w:t>
      </w:r>
      <w:r>
        <w:rPr/>
        <w:t>Kinase Deficiency Foundation, will post the recommendations from the guidelines in a patient- friendly downloadable brochure format on their websites.</w:t>
      </w:r>
      <w:r>
        <w:rPr>
          <w:spacing w:val="-5"/>
        </w:rPr>
        <w:t> </w:t>
      </w:r>
      <w:r>
        <w:rPr/>
        <w:t>A</w:t>
      </w:r>
      <w:r>
        <w:rPr>
          <w:spacing w:val="-4"/>
        </w:rPr>
        <w:t> </w:t>
      </w:r>
      <w:r>
        <w:rPr/>
        <w:t>patient-oriented webinar will be hosted to review sections from the guidelines. Videos from the webinar will also be posted on the patient advocacy organization websites. The guidelines will be promoted through a PK deficiency podcast and social media accounts of the global PK deficiency patient organizations in</w:t>
      </w:r>
      <w:r>
        <w:rPr>
          <w:spacing w:val="-3"/>
        </w:rPr>
        <w:t> </w:t>
      </w:r>
      <w:r>
        <w:rPr/>
        <w:t>multiple</w:t>
      </w:r>
      <w:r>
        <w:rPr>
          <w:spacing w:val="-3"/>
        </w:rPr>
        <w:t> </w:t>
      </w:r>
      <w:r>
        <w:rPr/>
        <w:t>languages.</w:t>
      </w:r>
      <w:r>
        <w:rPr>
          <w:spacing w:val="-4"/>
        </w:rPr>
        <w:t> </w:t>
      </w:r>
      <w:r>
        <w:rPr/>
        <w:t>Further</w:t>
      </w:r>
      <w:r>
        <w:rPr>
          <w:spacing w:val="-2"/>
        </w:rPr>
        <w:t> </w:t>
      </w:r>
      <w:r>
        <w:rPr/>
        <w:t>promotion</w:t>
      </w:r>
      <w:r>
        <w:rPr>
          <w:spacing w:val="-3"/>
        </w:rPr>
        <w:t> </w:t>
      </w:r>
      <w:r>
        <w:rPr/>
        <w:t>will</w:t>
      </w:r>
      <w:r>
        <w:rPr>
          <w:spacing w:val="-3"/>
        </w:rPr>
        <w:t> </w:t>
      </w:r>
      <w:r>
        <w:rPr/>
        <w:t>occur</w:t>
      </w:r>
      <w:r>
        <w:rPr>
          <w:spacing w:val="-2"/>
        </w:rPr>
        <w:t> </w:t>
      </w:r>
      <w:r>
        <w:rPr/>
        <w:t>in</w:t>
      </w:r>
      <w:r>
        <w:rPr>
          <w:spacing w:val="-5"/>
        </w:rPr>
        <w:t> </w:t>
      </w:r>
      <w:r>
        <w:rPr/>
        <w:t>the</w:t>
      </w:r>
      <w:r>
        <w:rPr>
          <w:spacing w:val="-5"/>
        </w:rPr>
        <w:t> </w:t>
      </w:r>
      <w:r>
        <w:rPr/>
        <w:t>medical</w:t>
      </w:r>
      <w:r>
        <w:rPr>
          <w:spacing w:val="-4"/>
        </w:rPr>
        <w:t> </w:t>
      </w:r>
      <w:r>
        <w:rPr/>
        <w:t>community</w:t>
      </w:r>
      <w:r>
        <w:rPr>
          <w:spacing w:val="-2"/>
        </w:rPr>
        <w:t> </w:t>
      </w:r>
      <w:r>
        <w:rPr/>
        <w:t>with</w:t>
      </w:r>
      <w:r>
        <w:rPr>
          <w:spacing w:val="-5"/>
        </w:rPr>
        <w:t> </w:t>
      </w:r>
      <w:r>
        <w:rPr/>
        <w:t>endorsements and affirmations of value from national and international societies, reference networks, and </w:t>
      </w:r>
      <w:r>
        <w:rPr>
          <w:spacing w:val="-2"/>
        </w:rPr>
        <w:t>foundations.</w:t>
      </w:r>
    </w:p>
    <w:p>
      <w:pPr>
        <w:pStyle w:val="BodyText"/>
        <w:spacing w:line="259" w:lineRule="auto" w:before="157"/>
        <w:ind w:right="215"/>
      </w:pPr>
      <w:r>
        <w:rPr/>
        <w:t>The included recommendations are primarily focused on patients who have access to safe and affordable</w:t>
      </w:r>
      <w:r>
        <w:rPr>
          <w:spacing w:val="-8"/>
        </w:rPr>
        <w:t> </w:t>
      </w:r>
      <w:r>
        <w:rPr/>
        <w:t>blood</w:t>
      </w:r>
      <w:r>
        <w:rPr>
          <w:spacing w:val="-8"/>
        </w:rPr>
        <w:t> </w:t>
      </w:r>
      <w:r>
        <w:rPr/>
        <w:t>transfusions,</w:t>
      </w:r>
      <w:r>
        <w:rPr>
          <w:spacing w:val="-7"/>
        </w:rPr>
        <w:t> </w:t>
      </w:r>
      <w:r>
        <w:rPr/>
        <w:t>medications</w:t>
      </w:r>
      <w:r>
        <w:rPr>
          <w:spacing w:val="-5"/>
        </w:rPr>
        <w:t> </w:t>
      </w:r>
      <w:r>
        <w:rPr/>
        <w:t>and</w:t>
      </w:r>
      <w:r>
        <w:rPr>
          <w:spacing w:val="-8"/>
        </w:rPr>
        <w:t> </w:t>
      </w:r>
      <w:r>
        <w:rPr/>
        <w:t>surgery.</w:t>
      </w:r>
      <w:r>
        <w:rPr>
          <w:spacing w:val="-16"/>
        </w:rPr>
        <w:t> </w:t>
      </w:r>
      <w:r>
        <w:rPr/>
        <w:t>Although</w:t>
      </w:r>
      <w:r>
        <w:rPr>
          <w:spacing w:val="-7"/>
        </w:rPr>
        <w:t> </w:t>
      </w:r>
      <w:r>
        <w:rPr/>
        <w:t>epidemiologic</w:t>
      </w:r>
      <w:r>
        <w:rPr>
          <w:spacing w:val="-5"/>
        </w:rPr>
        <w:t> </w:t>
      </w:r>
      <w:r>
        <w:rPr/>
        <w:t>data</w:t>
      </w:r>
      <w:r>
        <w:rPr>
          <w:spacing w:val="-6"/>
        </w:rPr>
        <w:t> </w:t>
      </w:r>
      <w:r>
        <w:rPr/>
        <w:t>are</w:t>
      </w:r>
      <w:r>
        <w:rPr>
          <w:spacing w:val="-6"/>
        </w:rPr>
        <w:t> </w:t>
      </w:r>
      <w:r>
        <w:rPr/>
        <w:t>scarce for PK deficiency, many patients likely live in countries in which complete implementation of these recommendations may be challenging (particularly access to advanced therapies).</w:t>
      </w:r>
    </w:p>
    <w:p>
      <w:pPr>
        <w:pStyle w:val="BodyText"/>
        <w:spacing w:line="259" w:lineRule="auto"/>
      </w:pPr>
      <w:r>
        <w:rPr/>
        <w:t>Wherever possible, the clinical considerations sections that follow each recommendation have highlighted potential alternative management strategies if the recommended strategy is not possible</w:t>
      </w:r>
      <w:r>
        <w:rPr>
          <w:spacing w:val="-3"/>
        </w:rPr>
        <w:t> </w:t>
      </w:r>
      <w:r>
        <w:rPr/>
        <w:t>(for</w:t>
      </w:r>
      <w:r>
        <w:rPr>
          <w:spacing w:val="-2"/>
        </w:rPr>
        <w:t> </w:t>
      </w:r>
      <w:r>
        <w:rPr/>
        <w:t>example,</w:t>
      </w:r>
      <w:r>
        <w:rPr>
          <w:spacing w:val="-4"/>
        </w:rPr>
        <w:t> </w:t>
      </w:r>
      <w:r>
        <w:rPr/>
        <w:t>monitoring</w:t>
      </w:r>
      <w:r>
        <w:rPr>
          <w:spacing w:val="-3"/>
        </w:rPr>
        <w:t> </w:t>
      </w:r>
      <w:r>
        <w:rPr/>
        <w:t>liver</w:t>
      </w:r>
      <w:r>
        <w:rPr>
          <w:spacing w:val="-2"/>
        </w:rPr>
        <w:t> </w:t>
      </w:r>
      <w:r>
        <w:rPr/>
        <w:t>iron</w:t>
      </w:r>
      <w:r>
        <w:rPr>
          <w:spacing w:val="-4"/>
        </w:rPr>
        <w:t> </w:t>
      </w:r>
      <w:r>
        <w:rPr/>
        <w:t>overload</w:t>
      </w:r>
      <w:r>
        <w:rPr>
          <w:spacing w:val="-3"/>
        </w:rPr>
        <w:t> </w:t>
      </w:r>
      <w:r>
        <w:rPr/>
        <w:t>with</w:t>
      </w:r>
      <w:r>
        <w:rPr>
          <w:spacing w:val="-1"/>
        </w:rPr>
        <w:t> </w:t>
      </w:r>
      <w:r>
        <w:rPr/>
        <w:t>serum</w:t>
      </w:r>
      <w:r>
        <w:rPr>
          <w:spacing w:val="-4"/>
        </w:rPr>
        <w:t> </w:t>
      </w:r>
      <w:r>
        <w:rPr/>
        <w:t>ferritin</w:t>
      </w:r>
      <w:r>
        <w:rPr>
          <w:spacing w:val="-3"/>
        </w:rPr>
        <w:t> </w:t>
      </w:r>
      <w:r>
        <w:rPr/>
        <w:t>rather</w:t>
      </w:r>
      <w:r>
        <w:rPr>
          <w:spacing w:val="-4"/>
        </w:rPr>
        <w:t> </w:t>
      </w:r>
      <w:r>
        <w:rPr/>
        <w:t>than</w:t>
      </w:r>
      <w:r>
        <w:rPr>
          <w:spacing w:val="-4"/>
        </w:rPr>
        <w:t> </w:t>
      </w:r>
      <w:r>
        <w:rPr/>
        <w:t>MRI</w:t>
      </w:r>
      <w:r>
        <w:rPr>
          <w:spacing w:val="-4"/>
        </w:rPr>
        <w:t> </w:t>
      </w:r>
      <w:r>
        <w:rPr/>
        <w:t>with</w:t>
      </w:r>
      <w:r>
        <w:rPr>
          <w:spacing w:val="-3"/>
        </w:rPr>
        <w:t> </w:t>
      </w:r>
      <w:r>
        <w:rPr/>
        <w:t>iron </w:t>
      </w:r>
      <w:r>
        <w:rPr>
          <w:spacing w:val="-2"/>
        </w:rPr>
        <w:t>quantitation).</w:t>
      </w:r>
    </w:p>
    <w:p>
      <w:pPr>
        <w:spacing w:before="155"/>
        <w:ind w:left="100" w:right="0" w:firstLine="0"/>
        <w:jc w:val="left"/>
        <w:rPr>
          <w:rFonts w:ascii="Arial"/>
          <w:i/>
          <w:sz w:val="22"/>
        </w:rPr>
      </w:pPr>
      <w:r>
        <w:rPr>
          <w:rFonts w:ascii="Arial"/>
          <w:i/>
          <w:sz w:val="22"/>
        </w:rPr>
        <w:t>Future</w:t>
      </w:r>
      <w:r>
        <w:rPr>
          <w:rFonts w:ascii="Arial"/>
          <w:i/>
          <w:spacing w:val="-9"/>
          <w:sz w:val="22"/>
        </w:rPr>
        <w:t> </w:t>
      </w:r>
      <w:r>
        <w:rPr>
          <w:rFonts w:ascii="Arial"/>
          <w:i/>
          <w:sz w:val="22"/>
        </w:rPr>
        <w:t>Priorities</w:t>
      </w:r>
      <w:r>
        <w:rPr>
          <w:rFonts w:ascii="Arial"/>
          <w:i/>
          <w:spacing w:val="-8"/>
          <w:sz w:val="22"/>
        </w:rPr>
        <w:t> </w:t>
      </w:r>
      <w:r>
        <w:rPr>
          <w:rFonts w:ascii="Arial"/>
          <w:i/>
          <w:sz w:val="22"/>
        </w:rPr>
        <w:t>for</w:t>
      </w:r>
      <w:r>
        <w:rPr>
          <w:rFonts w:ascii="Arial"/>
          <w:i/>
          <w:spacing w:val="-6"/>
          <w:sz w:val="22"/>
        </w:rPr>
        <w:t> </w:t>
      </w:r>
      <w:r>
        <w:rPr>
          <w:rFonts w:ascii="Arial"/>
          <w:i/>
          <w:sz w:val="22"/>
        </w:rPr>
        <w:t>Research</w:t>
      </w:r>
      <w:r>
        <w:rPr>
          <w:rFonts w:ascii="Arial"/>
          <w:i/>
          <w:spacing w:val="-6"/>
          <w:sz w:val="22"/>
        </w:rPr>
        <w:t> </w:t>
      </w:r>
      <w:r>
        <w:rPr>
          <w:rFonts w:ascii="Arial"/>
          <w:i/>
          <w:sz w:val="22"/>
        </w:rPr>
        <w:t>and</w:t>
      </w:r>
      <w:r>
        <w:rPr>
          <w:rFonts w:ascii="Arial"/>
          <w:i/>
          <w:spacing w:val="-8"/>
          <w:sz w:val="22"/>
        </w:rPr>
        <w:t> </w:t>
      </w:r>
      <w:r>
        <w:rPr>
          <w:rFonts w:ascii="Arial"/>
          <w:i/>
          <w:sz w:val="22"/>
        </w:rPr>
        <w:t>Guideline</w:t>
      </w:r>
      <w:r>
        <w:rPr>
          <w:rFonts w:ascii="Arial"/>
          <w:i/>
          <w:spacing w:val="-6"/>
          <w:sz w:val="22"/>
        </w:rPr>
        <w:t> </w:t>
      </w:r>
      <w:r>
        <w:rPr>
          <w:rFonts w:ascii="Arial"/>
          <w:i/>
          <w:spacing w:val="-2"/>
          <w:sz w:val="22"/>
        </w:rPr>
        <w:t>Development</w:t>
      </w:r>
    </w:p>
    <w:p>
      <w:pPr>
        <w:pStyle w:val="BodyText"/>
        <w:spacing w:line="256" w:lineRule="auto" w:before="184"/>
        <w:ind w:right="215"/>
      </w:pPr>
      <w:r>
        <w:rPr/>
        <w:t>The</w:t>
      </w:r>
      <w:r>
        <w:rPr>
          <w:spacing w:val="-2"/>
        </w:rPr>
        <w:t> </w:t>
      </w:r>
      <w:r>
        <w:rPr/>
        <w:t>expert panel</w:t>
      </w:r>
      <w:r>
        <w:rPr>
          <w:spacing w:val="-5"/>
        </w:rPr>
        <w:t> </w:t>
      </w:r>
      <w:r>
        <w:rPr/>
        <w:t>highlighted</w:t>
      </w:r>
      <w:r>
        <w:rPr>
          <w:spacing w:val="-2"/>
        </w:rPr>
        <w:t> </w:t>
      </w:r>
      <w:r>
        <w:rPr/>
        <w:t>certain</w:t>
      </w:r>
      <w:r>
        <w:rPr>
          <w:spacing w:val="-4"/>
        </w:rPr>
        <w:t> </w:t>
      </w:r>
      <w:r>
        <w:rPr/>
        <w:t>key</w:t>
      </w:r>
      <w:r>
        <w:rPr>
          <w:spacing w:val="-2"/>
        </w:rPr>
        <w:t> </w:t>
      </w:r>
      <w:r>
        <w:rPr/>
        <w:t>areas</w:t>
      </w:r>
      <w:r>
        <w:rPr>
          <w:spacing w:val="-4"/>
        </w:rPr>
        <w:t> </w:t>
      </w:r>
      <w:r>
        <w:rPr/>
        <w:t>for</w:t>
      </w:r>
      <w:r>
        <w:rPr>
          <w:spacing w:val="-3"/>
        </w:rPr>
        <w:t> </w:t>
      </w:r>
      <w:r>
        <w:rPr/>
        <w:t>future</w:t>
      </w:r>
      <w:r>
        <w:rPr>
          <w:spacing w:val="-4"/>
        </w:rPr>
        <w:t> </w:t>
      </w:r>
      <w:r>
        <w:rPr/>
        <w:t>research</w:t>
      </w:r>
      <w:r>
        <w:rPr>
          <w:spacing w:val="-2"/>
        </w:rPr>
        <w:t> </w:t>
      </w:r>
      <w:r>
        <w:rPr/>
        <w:t>and</w:t>
      </w:r>
      <w:r>
        <w:rPr>
          <w:spacing w:val="-4"/>
        </w:rPr>
        <w:t> </w:t>
      </w:r>
      <w:r>
        <w:rPr/>
        <w:t>guideline</w:t>
      </w:r>
      <w:r>
        <w:rPr>
          <w:spacing w:val="-2"/>
        </w:rPr>
        <w:t> </w:t>
      </w:r>
      <w:r>
        <w:rPr/>
        <w:t>development in PK deficiency. These are listed below, in no particular order.</w:t>
      </w:r>
    </w:p>
    <w:p>
      <w:pPr>
        <w:pStyle w:val="Heading2"/>
        <w:spacing w:before="162"/>
      </w:pPr>
      <w:r>
        <w:rPr/>
        <w:t>Future</w:t>
      </w:r>
      <w:r>
        <w:rPr>
          <w:spacing w:val="-4"/>
        </w:rPr>
        <w:t> </w:t>
      </w:r>
      <w:r>
        <w:rPr/>
        <w:t>Priorities</w:t>
      </w:r>
      <w:r>
        <w:rPr>
          <w:spacing w:val="-6"/>
        </w:rPr>
        <w:t> </w:t>
      </w:r>
      <w:r>
        <w:rPr/>
        <w:t>for</w:t>
      </w:r>
      <w:r>
        <w:rPr>
          <w:spacing w:val="-5"/>
        </w:rPr>
        <w:t> </w:t>
      </w:r>
      <w:r>
        <w:rPr/>
        <w:t>Research</w:t>
      </w:r>
      <w:r>
        <w:rPr>
          <w:spacing w:val="-4"/>
        </w:rPr>
        <w:t> </w:t>
      </w:r>
      <w:r>
        <w:rPr/>
        <w:t>in</w:t>
      </w:r>
      <w:r>
        <w:rPr>
          <w:spacing w:val="-6"/>
        </w:rPr>
        <w:t> </w:t>
      </w:r>
      <w:r>
        <w:rPr/>
        <w:t>PK</w:t>
      </w:r>
      <w:r>
        <w:rPr>
          <w:spacing w:val="-3"/>
        </w:rPr>
        <w:t> </w:t>
      </w:r>
      <w:r>
        <w:rPr>
          <w:spacing w:val="-2"/>
        </w:rPr>
        <w:t>Deficiency:</w:t>
      </w:r>
    </w:p>
    <w:p>
      <w:pPr>
        <w:pStyle w:val="ListParagraph"/>
        <w:numPr>
          <w:ilvl w:val="0"/>
          <w:numId w:val="5"/>
        </w:numPr>
        <w:tabs>
          <w:tab w:pos="665" w:val="left" w:leader="none"/>
        </w:tabs>
        <w:spacing w:line="240" w:lineRule="auto" w:before="215" w:after="0"/>
        <w:ind w:left="665" w:right="0" w:hanging="205"/>
        <w:jc w:val="left"/>
        <w:rPr>
          <w:sz w:val="22"/>
        </w:rPr>
      </w:pPr>
      <w:r>
        <w:rPr>
          <w:sz w:val="22"/>
        </w:rPr>
        <w:t>Use</w:t>
      </w:r>
      <w:r>
        <w:rPr>
          <w:spacing w:val="-4"/>
          <w:sz w:val="22"/>
        </w:rPr>
        <w:t> </w:t>
      </w:r>
      <w:r>
        <w:rPr>
          <w:sz w:val="22"/>
        </w:rPr>
        <w:t>of</w:t>
      </w:r>
      <w:r>
        <w:rPr>
          <w:spacing w:val="-4"/>
          <w:sz w:val="22"/>
        </w:rPr>
        <w:t> </w:t>
      </w:r>
      <w:r>
        <w:rPr>
          <w:sz w:val="22"/>
        </w:rPr>
        <w:t>mitapivat</w:t>
      </w:r>
      <w:r>
        <w:rPr>
          <w:spacing w:val="-2"/>
          <w:sz w:val="22"/>
        </w:rPr>
        <w:t> </w:t>
      </w:r>
      <w:r>
        <w:rPr>
          <w:sz w:val="22"/>
        </w:rPr>
        <w:t>in</w:t>
      </w:r>
      <w:r>
        <w:rPr>
          <w:spacing w:val="-5"/>
          <w:sz w:val="22"/>
        </w:rPr>
        <w:t> </w:t>
      </w:r>
      <w:r>
        <w:rPr>
          <w:spacing w:val="-2"/>
          <w:sz w:val="22"/>
        </w:rPr>
        <w:t>children</w:t>
      </w:r>
    </w:p>
    <w:p>
      <w:pPr>
        <w:pStyle w:val="ListParagraph"/>
        <w:numPr>
          <w:ilvl w:val="0"/>
          <w:numId w:val="5"/>
        </w:numPr>
        <w:tabs>
          <w:tab w:pos="665" w:val="left" w:leader="none"/>
        </w:tabs>
        <w:spacing w:line="240" w:lineRule="auto" w:before="30" w:after="0"/>
        <w:ind w:left="665" w:right="0" w:hanging="205"/>
        <w:jc w:val="left"/>
        <w:rPr>
          <w:sz w:val="22"/>
        </w:rPr>
      </w:pPr>
      <w:r>
        <w:rPr>
          <w:sz w:val="22"/>
        </w:rPr>
        <w:t>Safety</w:t>
      </w:r>
      <w:r>
        <w:rPr>
          <w:spacing w:val="-6"/>
          <w:sz w:val="22"/>
        </w:rPr>
        <w:t> </w:t>
      </w:r>
      <w:r>
        <w:rPr>
          <w:sz w:val="22"/>
        </w:rPr>
        <w:t>and</w:t>
      </w:r>
      <w:r>
        <w:rPr>
          <w:spacing w:val="-3"/>
          <w:sz w:val="22"/>
        </w:rPr>
        <w:t> </w:t>
      </w:r>
      <w:r>
        <w:rPr>
          <w:sz w:val="22"/>
        </w:rPr>
        <w:t>efficacy</w:t>
      </w:r>
      <w:r>
        <w:rPr>
          <w:spacing w:val="-5"/>
          <w:sz w:val="22"/>
        </w:rPr>
        <w:t> </w:t>
      </w:r>
      <w:r>
        <w:rPr>
          <w:sz w:val="22"/>
        </w:rPr>
        <w:t>of</w:t>
      </w:r>
      <w:r>
        <w:rPr>
          <w:spacing w:val="-1"/>
          <w:sz w:val="22"/>
        </w:rPr>
        <w:t> </w:t>
      </w:r>
      <w:r>
        <w:rPr>
          <w:sz w:val="22"/>
        </w:rPr>
        <w:t>gene</w:t>
      </w:r>
      <w:r>
        <w:rPr>
          <w:spacing w:val="-3"/>
          <w:sz w:val="22"/>
        </w:rPr>
        <w:t> </w:t>
      </w:r>
      <w:r>
        <w:rPr>
          <w:sz w:val="22"/>
        </w:rPr>
        <w:t>therapy</w:t>
      </w:r>
      <w:r>
        <w:rPr>
          <w:spacing w:val="-2"/>
          <w:sz w:val="22"/>
        </w:rPr>
        <w:t> </w:t>
      </w:r>
      <w:r>
        <w:rPr>
          <w:sz w:val="22"/>
        </w:rPr>
        <w:t>in</w:t>
      </w:r>
      <w:r>
        <w:rPr>
          <w:spacing w:val="-3"/>
          <w:sz w:val="22"/>
        </w:rPr>
        <w:t> </w:t>
      </w:r>
      <w:r>
        <w:rPr>
          <w:sz w:val="22"/>
        </w:rPr>
        <w:t>PK</w:t>
      </w:r>
      <w:r>
        <w:rPr>
          <w:spacing w:val="-6"/>
          <w:sz w:val="22"/>
        </w:rPr>
        <w:t> </w:t>
      </w:r>
      <w:r>
        <w:rPr>
          <w:spacing w:val="-2"/>
          <w:sz w:val="22"/>
        </w:rPr>
        <w:t>deficiency</w:t>
      </w:r>
    </w:p>
    <w:p>
      <w:pPr>
        <w:pStyle w:val="ListParagraph"/>
        <w:numPr>
          <w:ilvl w:val="0"/>
          <w:numId w:val="5"/>
        </w:numPr>
        <w:tabs>
          <w:tab w:pos="665" w:val="left" w:leader="none"/>
        </w:tabs>
        <w:spacing w:line="240" w:lineRule="auto" w:before="31" w:after="0"/>
        <w:ind w:left="665" w:right="0" w:hanging="205"/>
        <w:jc w:val="left"/>
        <w:rPr>
          <w:sz w:val="22"/>
        </w:rPr>
      </w:pPr>
      <w:r>
        <w:rPr>
          <w:sz w:val="22"/>
        </w:rPr>
        <w:t>Optimal</w:t>
      </w:r>
      <w:r>
        <w:rPr>
          <w:spacing w:val="-10"/>
          <w:sz w:val="22"/>
        </w:rPr>
        <w:t> </w:t>
      </w:r>
      <w:r>
        <w:rPr>
          <w:sz w:val="22"/>
        </w:rPr>
        <w:t>treatment</w:t>
      </w:r>
      <w:r>
        <w:rPr>
          <w:spacing w:val="-12"/>
          <w:sz w:val="22"/>
        </w:rPr>
        <w:t> </w:t>
      </w:r>
      <w:r>
        <w:rPr>
          <w:sz w:val="22"/>
        </w:rPr>
        <w:t>for</w:t>
      </w:r>
      <w:r>
        <w:rPr>
          <w:spacing w:val="-10"/>
          <w:sz w:val="22"/>
        </w:rPr>
        <w:t> </w:t>
      </w:r>
      <w:r>
        <w:rPr>
          <w:sz w:val="22"/>
        </w:rPr>
        <w:t>mitapivat-nonresponsive</w:t>
      </w:r>
      <w:r>
        <w:rPr>
          <w:spacing w:val="-8"/>
          <w:sz w:val="22"/>
        </w:rPr>
        <w:t> </w:t>
      </w:r>
      <w:r>
        <w:rPr>
          <w:spacing w:val="-2"/>
          <w:sz w:val="22"/>
        </w:rPr>
        <w:t>patients</w:t>
      </w:r>
    </w:p>
    <w:p>
      <w:pPr>
        <w:pStyle w:val="ListParagraph"/>
        <w:numPr>
          <w:ilvl w:val="0"/>
          <w:numId w:val="5"/>
        </w:numPr>
        <w:tabs>
          <w:tab w:pos="665" w:val="left" w:leader="none"/>
        </w:tabs>
        <w:spacing w:line="240" w:lineRule="auto" w:before="30" w:after="0"/>
        <w:ind w:left="665" w:right="0" w:hanging="205"/>
        <w:jc w:val="left"/>
        <w:rPr>
          <w:sz w:val="22"/>
        </w:rPr>
      </w:pPr>
      <w:r>
        <w:rPr>
          <w:sz w:val="22"/>
        </w:rPr>
        <w:t>Outcomes</w:t>
      </w:r>
      <w:r>
        <w:rPr>
          <w:spacing w:val="-9"/>
          <w:sz w:val="22"/>
        </w:rPr>
        <w:t> </w:t>
      </w:r>
      <w:r>
        <w:rPr>
          <w:sz w:val="22"/>
        </w:rPr>
        <w:t>of</w:t>
      </w:r>
      <w:r>
        <w:rPr>
          <w:spacing w:val="-6"/>
          <w:sz w:val="22"/>
        </w:rPr>
        <w:t> </w:t>
      </w:r>
      <w:r>
        <w:rPr>
          <w:sz w:val="22"/>
        </w:rPr>
        <w:t>novel</w:t>
      </w:r>
      <w:r>
        <w:rPr>
          <w:spacing w:val="-7"/>
          <w:sz w:val="22"/>
        </w:rPr>
        <w:t> </w:t>
      </w:r>
      <w:r>
        <w:rPr>
          <w:sz w:val="22"/>
        </w:rPr>
        <w:t>therapeutics</w:t>
      </w:r>
      <w:r>
        <w:rPr>
          <w:spacing w:val="-5"/>
          <w:sz w:val="22"/>
        </w:rPr>
        <w:t> </w:t>
      </w:r>
      <w:r>
        <w:rPr>
          <w:sz w:val="22"/>
        </w:rPr>
        <w:t>compared</w:t>
      </w:r>
      <w:r>
        <w:rPr>
          <w:spacing w:val="-6"/>
          <w:sz w:val="22"/>
        </w:rPr>
        <w:t> </w:t>
      </w:r>
      <w:r>
        <w:rPr>
          <w:sz w:val="22"/>
        </w:rPr>
        <w:t>to</w:t>
      </w:r>
      <w:r>
        <w:rPr>
          <w:spacing w:val="-7"/>
          <w:sz w:val="22"/>
        </w:rPr>
        <w:t> </w:t>
      </w:r>
      <w:r>
        <w:rPr>
          <w:sz w:val="22"/>
        </w:rPr>
        <w:t>splenectomy</w:t>
      </w:r>
      <w:r>
        <w:rPr>
          <w:spacing w:val="-4"/>
          <w:sz w:val="22"/>
        </w:rPr>
        <w:t> </w:t>
      </w:r>
      <w:r>
        <w:rPr>
          <w:sz w:val="22"/>
        </w:rPr>
        <w:t>in</w:t>
      </w:r>
      <w:r>
        <w:rPr>
          <w:spacing w:val="-4"/>
          <w:sz w:val="22"/>
        </w:rPr>
        <w:t> </w:t>
      </w:r>
      <w:r>
        <w:rPr>
          <w:spacing w:val="-2"/>
          <w:sz w:val="22"/>
        </w:rPr>
        <w:t>children</w:t>
      </w:r>
    </w:p>
    <w:p>
      <w:pPr>
        <w:pStyle w:val="ListParagraph"/>
        <w:numPr>
          <w:ilvl w:val="0"/>
          <w:numId w:val="5"/>
        </w:numPr>
        <w:tabs>
          <w:tab w:pos="665" w:val="left" w:leader="none"/>
        </w:tabs>
        <w:spacing w:line="240" w:lineRule="auto" w:before="31" w:after="0"/>
        <w:ind w:left="665" w:right="0" w:hanging="205"/>
        <w:jc w:val="left"/>
        <w:rPr>
          <w:sz w:val="22"/>
        </w:rPr>
      </w:pPr>
      <w:r>
        <w:rPr>
          <w:sz w:val="22"/>
        </w:rPr>
        <w:t>Long-term</w:t>
      </w:r>
      <w:r>
        <w:rPr>
          <w:spacing w:val="-7"/>
          <w:sz w:val="22"/>
        </w:rPr>
        <w:t> </w:t>
      </w:r>
      <w:r>
        <w:rPr>
          <w:sz w:val="22"/>
        </w:rPr>
        <w:t>outcomes</w:t>
      </w:r>
      <w:r>
        <w:rPr>
          <w:spacing w:val="-7"/>
          <w:sz w:val="22"/>
        </w:rPr>
        <w:t> </w:t>
      </w:r>
      <w:r>
        <w:rPr>
          <w:sz w:val="22"/>
        </w:rPr>
        <w:t>of</w:t>
      </w:r>
      <w:r>
        <w:rPr>
          <w:spacing w:val="-9"/>
          <w:sz w:val="22"/>
        </w:rPr>
        <w:t> </w:t>
      </w:r>
      <w:r>
        <w:rPr>
          <w:sz w:val="22"/>
        </w:rPr>
        <w:t>mitapivat</w:t>
      </w:r>
      <w:r>
        <w:rPr>
          <w:spacing w:val="-6"/>
          <w:sz w:val="22"/>
        </w:rPr>
        <w:t> </w:t>
      </w:r>
      <w:r>
        <w:rPr>
          <w:sz w:val="22"/>
        </w:rPr>
        <w:t>treatment</w:t>
      </w:r>
      <w:r>
        <w:rPr>
          <w:spacing w:val="-7"/>
          <w:sz w:val="22"/>
        </w:rPr>
        <w:t> </w:t>
      </w:r>
      <w:r>
        <w:rPr>
          <w:sz w:val="22"/>
        </w:rPr>
        <w:t>in</w:t>
      </w:r>
      <w:r>
        <w:rPr>
          <w:spacing w:val="-6"/>
          <w:sz w:val="22"/>
        </w:rPr>
        <w:t> </w:t>
      </w:r>
      <w:r>
        <w:rPr>
          <w:sz w:val="22"/>
        </w:rPr>
        <w:t>children</w:t>
      </w:r>
      <w:r>
        <w:rPr>
          <w:spacing w:val="-5"/>
          <w:sz w:val="22"/>
        </w:rPr>
        <w:t> </w:t>
      </w:r>
      <w:r>
        <w:rPr>
          <w:sz w:val="22"/>
        </w:rPr>
        <w:t>and</w:t>
      </w:r>
      <w:r>
        <w:rPr>
          <w:spacing w:val="-6"/>
          <w:sz w:val="22"/>
        </w:rPr>
        <w:t> </w:t>
      </w:r>
      <w:r>
        <w:rPr>
          <w:sz w:val="22"/>
        </w:rPr>
        <w:t>adults,</w:t>
      </w:r>
      <w:r>
        <w:rPr>
          <w:spacing w:val="-6"/>
          <w:sz w:val="22"/>
        </w:rPr>
        <w:t> </w:t>
      </w:r>
      <w:r>
        <w:rPr>
          <w:sz w:val="22"/>
        </w:rPr>
        <w:t>including</w:t>
      </w:r>
      <w:r>
        <w:rPr>
          <w:spacing w:val="-6"/>
          <w:sz w:val="22"/>
        </w:rPr>
        <w:t> </w:t>
      </w:r>
      <w:r>
        <w:rPr>
          <w:sz w:val="22"/>
        </w:rPr>
        <w:t>quality</w:t>
      </w:r>
      <w:r>
        <w:rPr>
          <w:spacing w:val="-5"/>
          <w:sz w:val="22"/>
        </w:rPr>
        <w:t> </w:t>
      </w:r>
      <w:r>
        <w:rPr>
          <w:sz w:val="22"/>
        </w:rPr>
        <w:t>of</w:t>
      </w:r>
      <w:r>
        <w:rPr>
          <w:spacing w:val="-3"/>
          <w:sz w:val="22"/>
        </w:rPr>
        <w:t> </w:t>
      </w:r>
      <w:r>
        <w:rPr>
          <w:spacing w:val="-4"/>
          <w:sz w:val="22"/>
        </w:rPr>
        <w:t>life</w:t>
      </w:r>
    </w:p>
    <w:p>
      <w:pPr>
        <w:pStyle w:val="ListParagraph"/>
        <w:numPr>
          <w:ilvl w:val="0"/>
          <w:numId w:val="5"/>
        </w:numPr>
        <w:tabs>
          <w:tab w:pos="665" w:val="left" w:leader="none"/>
        </w:tabs>
        <w:spacing w:line="240" w:lineRule="auto" w:before="30" w:after="0"/>
        <w:ind w:left="665" w:right="0" w:hanging="205"/>
        <w:jc w:val="left"/>
        <w:rPr>
          <w:sz w:val="22"/>
        </w:rPr>
      </w:pPr>
      <w:r>
        <w:rPr>
          <w:sz w:val="22"/>
        </w:rPr>
        <w:t>Evaluation</w:t>
      </w:r>
      <w:r>
        <w:rPr>
          <w:spacing w:val="-6"/>
          <w:sz w:val="22"/>
        </w:rPr>
        <w:t> </w:t>
      </w:r>
      <w:r>
        <w:rPr>
          <w:sz w:val="22"/>
        </w:rPr>
        <w:t>of</w:t>
      </w:r>
      <w:r>
        <w:rPr>
          <w:spacing w:val="-6"/>
          <w:sz w:val="22"/>
        </w:rPr>
        <w:t> </w:t>
      </w:r>
      <w:r>
        <w:rPr>
          <w:sz w:val="22"/>
        </w:rPr>
        <w:t>alternative</w:t>
      </w:r>
      <w:r>
        <w:rPr>
          <w:spacing w:val="-7"/>
          <w:sz w:val="22"/>
        </w:rPr>
        <w:t> </w:t>
      </w:r>
      <w:r>
        <w:rPr>
          <w:sz w:val="22"/>
        </w:rPr>
        <w:t>PK</w:t>
      </w:r>
      <w:r>
        <w:rPr>
          <w:spacing w:val="-5"/>
          <w:sz w:val="22"/>
        </w:rPr>
        <w:t> </w:t>
      </w:r>
      <w:r>
        <w:rPr>
          <w:sz w:val="22"/>
        </w:rPr>
        <w:t>activators</w:t>
      </w:r>
      <w:r>
        <w:rPr>
          <w:spacing w:val="-4"/>
          <w:sz w:val="22"/>
        </w:rPr>
        <w:t> </w:t>
      </w:r>
      <w:r>
        <w:rPr>
          <w:sz w:val="22"/>
        </w:rPr>
        <w:t>in</w:t>
      </w:r>
      <w:r>
        <w:rPr>
          <w:spacing w:val="-7"/>
          <w:sz w:val="22"/>
        </w:rPr>
        <w:t> </w:t>
      </w:r>
      <w:r>
        <w:rPr>
          <w:sz w:val="22"/>
        </w:rPr>
        <w:t>patients</w:t>
      </w:r>
      <w:r>
        <w:rPr>
          <w:spacing w:val="-7"/>
          <w:sz w:val="22"/>
        </w:rPr>
        <w:t> </w:t>
      </w:r>
      <w:r>
        <w:rPr>
          <w:sz w:val="22"/>
        </w:rPr>
        <w:t>with</w:t>
      </w:r>
      <w:r>
        <w:rPr>
          <w:spacing w:val="-5"/>
          <w:sz w:val="22"/>
        </w:rPr>
        <w:t> </w:t>
      </w:r>
      <w:r>
        <w:rPr>
          <w:sz w:val="22"/>
        </w:rPr>
        <w:t>PK</w:t>
      </w:r>
      <w:r>
        <w:rPr>
          <w:spacing w:val="-5"/>
          <w:sz w:val="22"/>
        </w:rPr>
        <w:t> </w:t>
      </w:r>
      <w:r>
        <w:rPr>
          <w:spacing w:val="-2"/>
          <w:sz w:val="22"/>
        </w:rPr>
        <w:t>deficiency</w:t>
      </w:r>
    </w:p>
    <w:p>
      <w:pPr>
        <w:pStyle w:val="ListParagraph"/>
        <w:numPr>
          <w:ilvl w:val="0"/>
          <w:numId w:val="5"/>
        </w:numPr>
        <w:tabs>
          <w:tab w:pos="665" w:val="left" w:leader="none"/>
        </w:tabs>
        <w:spacing w:line="240" w:lineRule="auto" w:before="31" w:after="0"/>
        <w:ind w:left="665" w:right="0" w:hanging="205"/>
        <w:jc w:val="left"/>
        <w:rPr>
          <w:sz w:val="22"/>
        </w:rPr>
      </w:pPr>
      <w:r>
        <w:rPr>
          <w:sz w:val="22"/>
        </w:rPr>
        <w:t>Relationship</w:t>
      </w:r>
      <w:r>
        <w:rPr>
          <w:spacing w:val="-7"/>
          <w:sz w:val="22"/>
        </w:rPr>
        <w:t> </w:t>
      </w:r>
      <w:r>
        <w:rPr>
          <w:sz w:val="22"/>
        </w:rPr>
        <w:t>between</w:t>
      </w:r>
      <w:r>
        <w:rPr>
          <w:spacing w:val="-6"/>
          <w:sz w:val="22"/>
        </w:rPr>
        <w:t> </w:t>
      </w:r>
      <w:r>
        <w:rPr>
          <w:rFonts w:ascii="Arial" w:hAnsi="Arial"/>
          <w:i/>
          <w:sz w:val="22"/>
        </w:rPr>
        <w:t>PKLR</w:t>
      </w:r>
      <w:r>
        <w:rPr>
          <w:rFonts w:ascii="Arial" w:hAnsi="Arial"/>
          <w:i/>
          <w:spacing w:val="-8"/>
          <w:sz w:val="22"/>
        </w:rPr>
        <w:t> </w:t>
      </w:r>
      <w:r>
        <w:rPr>
          <w:sz w:val="22"/>
        </w:rPr>
        <w:t>genotype</w:t>
      </w:r>
      <w:r>
        <w:rPr>
          <w:spacing w:val="-8"/>
          <w:sz w:val="22"/>
        </w:rPr>
        <w:t> </w:t>
      </w:r>
      <w:r>
        <w:rPr>
          <w:sz w:val="22"/>
        </w:rPr>
        <w:t>and</w:t>
      </w:r>
      <w:r>
        <w:rPr>
          <w:spacing w:val="-7"/>
          <w:sz w:val="22"/>
        </w:rPr>
        <w:t> </w:t>
      </w:r>
      <w:r>
        <w:rPr>
          <w:sz w:val="22"/>
        </w:rPr>
        <w:t>clinical</w:t>
      </w:r>
      <w:r>
        <w:rPr>
          <w:spacing w:val="-7"/>
          <w:sz w:val="22"/>
        </w:rPr>
        <w:t> </w:t>
      </w:r>
      <w:r>
        <w:rPr>
          <w:spacing w:val="-2"/>
          <w:sz w:val="22"/>
        </w:rPr>
        <w:t>course</w:t>
      </w:r>
    </w:p>
    <w:p>
      <w:pPr>
        <w:pStyle w:val="ListParagraph"/>
        <w:numPr>
          <w:ilvl w:val="0"/>
          <w:numId w:val="5"/>
        </w:numPr>
        <w:tabs>
          <w:tab w:pos="665" w:val="left" w:leader="none"/>
          <w:tab w:pos="820" w:val="left" w:leader="none"/>
        </w:tabs>
        <w:spacing w:line="280" w:lineRule="auto" w:before="30" w:after="0"/>
        <w:ind w:left="820" w:right="226" w:hanging="360"/>
        <w:jc w:val="left"/>
        <w:rPr>
          <w:sz w:val="22"/>
        </w:rPr>
      </w:pPr>
      <w:r>
        <w:rPr>
          <w:sz w:val="22"/>
        </w:rPr>
        <w:t>The</w:t>
      </w:r>
      <w:r>
        <w:rPr>
          <w:spacing w:val="-3"/>
          <w:sz w:val="22"/>
        </w:rPr>
        <w:t> </w:t>
      </w:r>
      <w:r>
        <w:rPr>
          <w:sz w:val="22"/>
        </w:rPr>
        <w:t>prevalence</w:t>
      </w:r>
      <w:r>
        <w:rPr>
          <w:spacing w:val="-5"/>
          <w:sz w:val="22"/>
        </w:rPr>
        <w:t> </w:t>
      </w:r>
      <w:r>
        <w:rPr>
          <w:sz w:val="22"/>
        </w:rPr>
        <w:t>and</w:t>
      </w:r>
      <w:r>
        <w:rPr>
          <w:spacing w:val="-3"/>
          <w:sz w:val="22"/>
        </w:rPr>
        <w:t> </w:t>
      </w:r>
      <w:r>
        <w:rPr>
          <w:sz w:val="22"/>
        </w:rPr>
        <w:t>phenotype</w:t>
      </w:r>
      <w:r>
        <w:rPr>
          <w:spacing w:val="-3"/>
          <w:sz w:val="22"/>
        </w:rPr>
        <w:t> </w:t>
      </w:r>
      <w:r>
        <w:rPr>
          <w:sz w:val="22"/>
        </w:rPr>
        <w:t>of</w:t>
      </w:r>
      <w:r>
        <w:rPr>
          <w:spacing w:val="-1"/>
          <w:sz w:val="22"/>
        </w:rPr>
        <w:t> </w:t>
      </w:r>
      <w:r>
        <w:rPr>
          <w:sz w:val="22"/>
        </w:rPr>
        <w:t>acquired</w:t>
      </w:r>
      <w:r>
        <w:rPr>
          <w:spacing w:val="-3"/>
          <w:sz w:val="22"/>
        </w:rPr>
        <w:t> </w:t>
      </w:r>
      <w:r>
        <w:rPr>
          <w:sz w:val="22"/>
        </w:rPr>
        <w:t>PK</w:t>
      </w:r>
      <w:r>
        <w:rPr>
          <w:spacing w:val="-3"/>
          <w:sz w:val="22"/>
        </w:rPr>
        <w:t> </w:t>
      </w:r>
      <w:r>
        <w:rPr>
          <w:sz w:val="22"/>
        </w:rPr>
        <w:t>deficiency,</w:t>
      </w:r>
      <w:r>
        <w:rPr>
          <w:spacing w:val="-1"/>
          <w:sz w:val="22"/>
        </w:rPr>
        <w:t> </w:t>
      </w:r>
      <w:r>
        <w:rPr>
          <w:sz w:val="22"/>
        </w:rPr>
        <w:t>and</w:t>
      </w:r>
      <w:r>
        <w:rPr>
          <w:spacing w:val="-5"/>
          <w:sz w:val="22"/>
        </w:rPr>
        <w:t> </w:t>
      </w:r>
      <w:r>
        <w:rPr>
          <w:sz w:val="22"/>
        </w:rPr>
        <w:t>in</w:t>
      </w:r>
      <w:r>
        <w:rPr>
          <w:spacing w:val="-3"/>
          <w:sz w:val="22"/>
        </w:rPr>
        <w:t> </w:t>
      </w:r>
      <w:r>
        <w:rPr>
          <w:sz w:val="22"/>
        </w:rPr>
        <w:t>which</w:t>
      </w:r>
      <w:r>
        <w:rPr>
          <w:spacing w:val="-3"/>
          <w:sz w:val="22"/>
        </w:rPr>
        <w:t> </w:t>
      </w:r>
      <w:r>
        <w:rPr>
          <w:sz w:val="22"/>
        </w:rPr>
        <w:t>disorders</w:t>
      </w:r>
      <w:r>
        <w:rPr>
          <w:spacing w:val="-4"/>
          <w:sz w:val="22"/>
        </w:rPr>
        <w:t> </w:t>
      </w:r>
      <w:r>
        <w:rPr>
          <w:sz w:val="22"/>
        </w:rPr>
        <w:t>it</w:t>
      </w:r>
      <w:r>
        <w:rPr>
          <w:spacing w:val="-4"/>
          <w:sz w:val="22"/>
        </w:rPr>
        <w:t> </w:t>
      </w:r>
      <w:r>
        <w:rPr>
          <w:sz w:val="22"/>
        </w:rPr>
        <w:t>can</w:t>
      </w:r>
      <w:r>
        <w:rPr>
          <w:spacing w:val="-3"/>
          <w:sz w:val="22"/>
        </w:rPr>
        <w:t> </w:t>
      </w:r>
      <w:r>
        <w:rPr>
          <w:sz w:val="22"/>
        </w:rPr>
        <w:t>be </w:t>
      </w:r>
      <w:r>
        <w:rPr>
          <w:spacing w:val="-2"/>
          <w:sz w:val="22"/>
        </w:rPr>
        <w:t>observed</w:t>
      </w:r>
    </w:p>
    <w:p>
      <w:pPr>
        <w:pStyle w:val="ListParagraph"/>
        <w:numPr>
          <w:ilvl w:val="0"/>
          <w:numId w:val="5"/>
        </w:numPr>
        <w:tabs>
          <w:tab w:pos="665" w:val="left" w:leader="none"/>
        </w:tabs>
        <w:spacing w:line="259" w:lineRule="exact" w:before="0" w:after="0"/>
        <w:ind w:left="665" w:right="0" w:hanging="205"/>
        <w:jc w:val="left"/>
        <w:rPr>
          <w:sz w:val="22"/>
        </w:rPr>
      </w:pPr>
      <w:r>
        <w:rPr>
          <w:sz w:val="22"/>
        </w:rPr>
        <w:t>Further</w:t>
      </w:r>
      <w:r>
        <w:rPr>
          <w:spacing w:val="-8"/>
          <w:sz w:val="22"/>
        </w:rPr>
        <w:t> </w:t>
      </w:r>
      <w:r>
        <w:rPr>
          <w:sz w:val="22"/>
        </w:rPr>
        <w:t>research</w:t>
      </w:r>
      <w:r>
        <w:rPr>
          <w:spacing w:val="-7"/>
          <w:sz w:val="22"/>
        </w:rPr>
        <w:t> </w:t>
      </w:r>
      <w:r>
        <w:rPr>
          <w:sz w:val="22"/>
        </w:rPr>
        <w:t>into</w:t>
      </w:r>
      <w:r>
        <w:rPr>
          <w:spacing w:val="-7"/>
          <w:sz w:val="22"/>
        </w:rPr>
        <w:t> </w:t>
      </w:r>
      <w:r>
        <w:rPr>
          <w:sz w:val="22"/>
        </w:rPr>
        <w:t>non-exon</w:t>
      </w:r>
      <w:r>
        <w:rPr>
          <w:spacing w:val="-7"/>
          <w:sz w:val="22"/>
        </w:rPr>
        <w:t> </w:t>
      </w:r>
      <w:r>
        <w:rPr>
          <w:sz w:val="22"/>
        </w:rPr>
        <w:t>mutations</w:t>
      </w:r>
      <w:r>
        <w:rPr>
          <w:spacing w:val="-7"/>
          <w:sz w:val="22"/>
        </w:rPr>
        <w:t> </w:t>
      </w:r>
      <w:r>
        <w:rPr>
          <w:sz w:val="22"/>
        </w:rPr>
        <w:t>that</w:t>
      </w:r>
      <w:r>
        <w:rPr>
          <w:spacing w:val="-5"/>
          <w:sz w:val="22"/>
        </w:rPr>
        <w:t> </w:t>
      </w:r>
      <w:r>
        <w:rPr>
          <w:sz w:val="22"/>
        </w:rPr>
        <w:t>result</w:t>
      </w:r>
      <w:r>
        <w:rPr>
          <w:spacing w:val="-4"/>
          <w:sz w:val="22"/>
        </w:rPr>
        <w:t> </w:t>
      </w:r>
      <w:r>
        <w:rPr>
          <w:sz w:val="22"/>
        </w:rPr>
        <w:t>in</w:t>
      </w:r>
      <w:r>
        <w:rPr>
          <w:spacing w:val="-5"/>
          <w:sz w:val="22"/>
        </w:rPr>
        <w:t> </w:t>
      </w:r>
      <w:r>
        <w:rPr>
          <w:sz w:val="22"/>
        </w:rPr>
        <w:t>PK</w:t>
      </w:r>
      <w:r>
        <w:rPr>
          <w:spacing w:val="-4"/>
          <w:sz w:val="22"/>
        </w:rPr>
        <w:t> </w:t>
      </w:r>
      <w:r>
        <w:rPr>
          <w:spacing w:val="-2"/>
          <w:sz w:val="22"/>
        </w:rPr>
        <w:t>deficiency</w:t>
      </w:r>
    </w:p>
    <w:p>
      <w:pPr>
        <w:pStyle w:val="ListParagraph"/>
        <w:numPr>
          <w:ilvl w:val="0"/>
          <w:numId w:val="5"/>
        </w:numPr>
        <w:tabs>
          <w:tab w:pos="665" w:val="left" w:leader="none"/>
          <w:tab w:pos="820" w:val="left" w:leader="none"/>
        </w:tabs>
        <w:spacing w:line="280" w:lineRule="auto" w:before="31" w:after="0"/>
        <w:ind w:left="820" w:right="708" w:hanging="360"/>
        <w:jc w:val="left"/>
        <w:rPr>
          <w:sz w:val="22"/>
        </w:rPr>
      </w:pPr>
      <w:r>
        <w:rPr>
          <w:sz w:val="22"/>
        </w:rPr>
        <w:t>Implications</w:t>
      </w:r>
      <w:r>
        <w:rPr>
          <w:spacing w:val="-6"/>
          <w:sz w:val="22"/>
        </w:rPr>
        <w:t> </w:t>
      </w:r>
      <w:r>
        <w:rPr>
          <w:sz w:val="22"/>
        </w:rPr>
        <w:t>of</w:t>
      </w:r>
      <w:r>
        <w:rPr>
          <w:spacing w:val="-5"/>
          <w:sz w:val="22"/>
        </w:rPr>
        <w:t> </w:t>
      </w:r>
      <w:r>
        <w:rPr>
          <w:sz w:val="22"/>
        </w:rPr>
        <w:t>early</w:t>
      </w:r>
      <w:r>
        <w:rPr>
          <w:spacing w:val="-3"/>
          <w:sz w:val="22"/>
        </w:rPr>
        <w:t> </w:t>
      </w:r>
      <w:r>
        <w:rPr>
          <w:sz w:val="22"/>
        </w:rPr>
        <w:t>identification</w:t>
      </w:r>
      <w:r>
        <w:rPr>
          <w:spacing w:val="-4"/>
          <w:sz w:val="22"/>
        </w:rPr>
        <w:t> </w:t>
      </w:r>
      <w:r>
        <w:rPr>
          <w:sz w:val="22"/>
        </w:rPr>
        <w:t>and</w:t>
      </w:r>
      <w:r>
        <w:rPr>
          <w:spacing w:val="-6"/>
          <w:sz w:val="22"/>
        </w:rPr>
        <w:t> </w:t>
      </w:r>
      <w:r>
        <w:rPr>
          <w:sz w:val="22"/>
        </w:rPr>
        <w:t>treatment</w:t>
      </w:r>
      <w:r>
        <w:rPr>
          <w:spacing w:val="-2"/>
          <w:sz w:val="22"/>
        </w:rPr>
        <w:t> </w:t>
      </w:r>
      <w:r>
        <w:rPr>
          <w:sz w:val="22"/>
        </w:rPr>
        <w:t>of</w:t>
      </w:r>
      <w:r>
        <w:rPr>
          <w:spacing w:val="-2"/>
          <w:sz w:val="22"/>
        </w:rPr>
        <w:t> </w:t>
      </w:r>
      <w:r>
        <w:rPr>
          <w:sz w:val="22"/>
        </w:rPr>
        <w:t>complications</w:t>
      </w:r>
      <w:r>
        <w:rPr>
          <w:spacing w:val="-4"/>
          <w:sz w:val="22"/>
        </w:rPr>
        <w:t> </w:t>
      </w:r>
      <w:r>
        <w:rPr>
          <w:sz w:val="22"/>
        </w:rPr>
        <w:t>including</w:t>
      </w:r>
      <w:r>
        <w:rPr>
          <w:spacing w:val="-6"/>
          <w:sz w:val="22"/>
        </w:rPr>
        <w:t> </w:t>
      </w:r>
      <w:r>
        <w:rPr>
          <w:sz w:val="22"/>
        </w:rPr>
        <w:t>pulmonary hypertension and renal disease</w:t>
      </w:r>
    </w:p>
    <w:p>
      <w:pPr>
        <w:pStyle w:val="ListParagraph"/>
        <w:numPr>
          <w:ilvl w:val="0"/>
          <w:numId w:val="5"/>
        </w:numPr>
        <w:tabs>
          <w:tab w:pos="665" w:val="left" w:leader="none"/>
        </w:tabs>
        <w:spacing w:line="258" w:lineRule="exact" w:before="0" w:after="0"/>
        <w:ind w:left="665" w:right="0" w:hanging="205"/>
        <w:jc w:val="left"/>
        <w:rPr>
          <w:sz w:val="22"/>
        </w:rPr>
      </w:pPr>
      <w:r>
        <w:rPr>
          <w:sz w:val="22"/>
        </w:rPr>
        <w:t>The</w:t>
      </w:r>
      <w:r>
        <w:rPr>
          <w:spacing w:val="-6"/>
          <w:sz w:val="22"/>
        </w:rPr>
        <w:t> </w:t>
      </w:r>
      <w:r>
        <w:rPr>
          <w:sz w:val="22"/>
        </w:rPr>
        <w:t>relationship</w:t>
      </w:r>
      <w:r>
        <w:rPr>
          <w:spacing w:val="-6"/>
          <w:sz w:val="22"/>
        </w:rPr>
        <w:t> </w:t>
      </w:r>
      <w:r>
        <w:rPr>
          <w:sz w:val="22"/>
        </w:rPr>
        <w:t>between</w:t>
      </w:r>
      <w:r>
        <w:rPr>
          <w:spacing w:val="-5"/>
          <w:sz w:val="22"/>
        </w:rPr>
        <w:t> </w:t>
      </w:r>
      <w:r>
        <w:rPr>
          <w:rFonts w:ascii="Arial" w:hAnsi="Arial"/>
          <w:i/>
          <w:sz w:val="22"/>
        </w:rPr>
        <w:t>PKLR</w:t>
      </w:r>
      <w:r>
        <w:rPr>
          <w:rFonts w:ascii="Arial" w:hAnsi="Arial"/>
          <w:i/>
          <w:spacing w:val="-7"/>
          <w:sz w:val="22"/>
        </w:rPr>
        <w:t> </w:t>
      </w:r>
      <w:r>
        <w:rPr>
          <w:sz w:val="22"/>
        </w:rPr>
        <w:t>mutations</w:t>
      </w:r>
      <w:r>
        <w:rPr>
          <w:spacing w:val="-8"/>
          <w:sz w:val="22"/>
        </w:rPr>
        <w:t> </w:t>
      </w:r>
      <w:r>
        <w:rPr>
          <w:sz w:val="22"/>
        </w:rPr>
        <w:t>and</w:t>
      </w:r>
      <w:r>
        <w:rPr>
          <w:spacing w:val="-6"/>
          <w:sz w:val="22"/>
        </w:rPr>
        <w:t> </w:t>
      </w:r>
      <w:r>
        <w:rPr>
          <w:sz w:val="22"/>
        </w:rPr>
        <w:t>PK</w:t>
      </w:r>
      <w:r>
        <w:rPr>
          <w:spacing w:val="-6"/>
          <w:sz w:val="22"/>
        </w:rPr>
        <w:t> </w:t>
      </w:r>
      <w:r>
        <w:rPr>
          <w:sz w:val="22"/>
        </w:rPr>
        <w:t>activator</w:t>
      </w:r>
      <w:r>
        <w:rPr>
          <w:spacing w:val="-6"/>
          <w:sz w:val="22"/>
        </w:rPr>
        <w:t> </w:t>
      </w:r>
      <w:r>
        <w:rPr>
          <w:spacing w:val="-2"/>
          <w:sz w:val="22"/>
        </w:rPr>
        <w:t>response</w:t>
      </w:r>
    </w:p>
    <w:p>
      <w:pPr>
        <w:spacing w:after="0" w:line="258" w:lineRule="exact"/>
        <w:jc w:val="left"/>
        <w:rPr>
          <w:sz w:val="22"/>
        </w:rPr>
        <w:sectPr>
          <w:pgSz w:w="12240" w:h="15840"/>
          <w:pgMar w:header="0" w:footer="943" w:top="1360" w:bottom="1140" w:left="1340" w:right="1220"/>
        </w:sectPr>
      </w:pPr>
    </w:p>
    <w:p>
      <w:pPr>
        <w:pStyle w:val="ListParagraph"/>
        <w:numPr>
          <w:ilvl w:val="0"/>
          <w:numId w:val="5"/>
        </w:numPr>
        <w:tabs>
          <w:tab w:pos="665" w:val="left" w:leader="none"/>
        </w:tabs>
        <w:spacing w:line="240" w:lineRule="auto" w:before="73" w:after="0"/>
        <w:ind w:left="665" w:right="0" w:hanging="205"/>
        <w:jc w:val="left"/>
        <w:rPr>
          <w:sz w:val="22"/>
        </w:rPr>
      </w:pPr>
      <w:r>
        <w:rPr>
          <w:sz w:val="22"/>
        </w:rPr>
        <w:t>Long-term</w:t>
      </w:r>
      <w:r>
        <w:rPr>
          <w:spacing w:val="-9"/>
          <w:sz w:val="22"/>
        </w:rPr>
        <w:t> </w:t>
      </w:r>
      <w:r>
        <w:rPr>
          <w:sz w:val="22"/>
        </w:rPr>
        <w:t>safety</w:t>
      </w:r>
      <w:r>
        <w:rPr>
          <w:spacing w:val="-7"/>
          <w:sz w:val="22"/>
        </w:rPr>
        <w:t> </w:t>
      </w:r>
      <w:r>
        <w:rPr>
          <w:sz w:val="22"/>
        </w:rPr>
        <w:t>and</w:t>
      </w:r>
      <w:r>
        <w:rPr>
          <w:spacing w:val="-6"/>
          <w:sz w:val="22"/>
        </w:rPr>
        <w:t> </w:t>
      </w:r>
      <w:r>
        <w:rPr>
          <w:sz w:val="22"/>
        </w:rPr>
        <w:t>efficacy</w:t>
      </w:r>
      <w:r>
        <w:rPr>
          <w:spacing w:val="-6"/>
          <w:sz w:val="22"/>
        </w:rPr>
        <w:t> </w:t>
      </w:r>
      <w:r>
        <w:rPr>
          <w:sz w:val="22"/>
        </w:rPr>
        <w:t>outcomes</w:t>
      </w:r>
      <w:r>
        <w:rPr>
          <w:spacing w:val="-4"/>
          <w:sz w:val="22"/>
        </w:rPr>
        <w:t> </w:t>
      </w:r>
      <w:r>
        <w:rPr>
          <w:sz w:val="22"/>
        </w:rPr>
        <w:t>of</w:t>
      </w:r>
      <w:r>
        <w:rPr>
          <w:spacing w:val="-2"/>
          <w:sz w:val="22"/>
        </w:rPr>
        <w:t> </w:t>
      </w:r>
      <w:r>
        <w:rPr>
          <w:sz w:val="22"/>
        </w:rPr>
        <w:t>splenectomy,</w:t>
      </w:r>
      <w:r>
        <w:rPr>
          <w:spacing w:val="-6"/>
          <w:sz w:val="22"/>
        </w:rPr>
        <w:t> </w:t>
      </w:r>
      <w:r>
        <w:rPr>
          <w:sz w:val="22"/>
        </w:rPr>
        <w:t>HSCT</w:t>
      </w:r>
      <w:r>
        <w:rPr>
          <w:spacing w:val="-5"/>
          <w:sz w:val="22"/>
        </w:rPr>
        <w:t> </w:t>
      </w:r>
      <w:r>
        <w:rPr>
          <w:sz w:val="22"/>
        </w:rPr>
        <w:t>and</w:t>
      </w:r>
      <w:r>
        <w:rPr>
          <w:spacing w:val="-6"/>
          <w:sz w:val="22"/>
        </w:rPr>
        <w:t> </w:t>
      </w:r>
      <w:r>
        <w:rPr>
          <w:sz w:val="22"/>
        </w:rPr>
        <w:t>gene</w:t>
      </w:r>
      <w:r>
        <w:rPr>
          <w:spacing w:val="-7"/>
          <w:sz w:val="22"/>
        </w:rPr>
        <w:t> </w:t>
      </w:r>
      <w:r>
        <w:rPr>
          <w:spacing w:val="-2"/>
          <w:sz w:val="22"/>
        </w:rPr>
        <w:t>therapy</w:t>
      </w:r>
    </w:p>
    <w:p>
      <w:pPr>
        <w:pStyle w:val="ListParagraph"/>
        <w:numPr>
          <w:ilvl w:val="0"/>
          <w:numId w:val="5"/>
        </w:numPr>
        <w:tabs>
          <w:tab w:pos="665" w:val="left" w:leader="none"/>
        </w:tabs>
        <w:spacing w:line="240" w:lineRule="auto" w:before="31" w:after="0"/>
        <w:ind w:left="665" w:right="0" w:hanging="205"/>
        <w:jc w:val="left"/>
        <w:rPr>
          <w:sz w:val="22"/>
        </w:rPr>
      </w:pPr>
      <w:r>
        <w:rPr>
          <w:sz w:val="22"/>
        </w:rPr>
        <w:t>Safety</w:t>
      </w:r>
      <w:r>
        <w:rPr>
          <w:spacing w:val="-10"/>
          <w:sz w:val="22"/>
        </w:rPr>
        <w:t> </w:t>
      </w:r>
      <w:r>
        <w:rPr>
          <w:sz w:val="22"/>
        </w:rPr>
        <w:t>and</w:t>
      </w:r>
      <w:r>
        <w:rPr>
          <w:spacing w:val="-5"/>
          <w:sz w:val="22"/>
        </w:rPr>
        <w:t> </w:t>
      </w:r>
      <w:r>
        <w:rPr>
          <w:sz w:val="22"/>
        </w:rPr>
        <w:t>utitlity</w:t>
      </w:r>
      <w:r>
        <w:rPr>
          <w:spacing w:val="-4"/>
          <w:sz w:val="22"/>
        </w:rPr>
        <w:t> </w:t>
      </w:r>
      <w:r>
        <w:rPr>
          <w:sz w:val="22"/>
        </w:rPr>
        <w:t>of</w:t>
      </w:r>
      <w:r>
        <w:rPr>
          <w:spacing w:val="-4"/>
          <w:sz w:val="22"/>
        </w:rPr>
        <w:t> </w:t>
      </w:r>
      <w:r>
        <w:rPr>
          <w:sz w:val="22"/>
        </w:rPr>
        <w:t>erythrocytapheresis</w:t>
      </w:r>
      <w:r>
        <w:rPr>
          <w:spacing w:val="-7"/>
          <w:sz w:val="22"/>
        </w:rPr>
        <w:t> </w:t>
      </w:r>
      <w:r>
        <w:rPr>
          <w:sz w:val="22"/>
        </w:rPr>
        <w:t>(red</w:t>
      </w:r>
      <w:r>
        <w:rPr>
          <w:spacing w:val="-7"/>
          <w:sz w:val="22"/>
        </w:rPr>
        <w:t> </w:t>
      </w:r>
      <w:r>
        <w:rPr>
          <w:sz w:val="22"/>
        </w:rPr>
        <w:t>cell</w:t>
      </w:r>
      <w:r>
        <w:rPr>
          <w:spacing w:val="-5"/>
          <w:sz w:val="22"/>
        </w:rPr>
        <w:t> </w:t>
      </w:r>
      <w:r>
        <w:rPr>
          <w:sz w:val="22"/>
        </w:rPr>
        <w:t>exchange</w:t>
      </w:r>
      <w:r>
        <w:rPr>
          <w:spacing w:val="-7"/>
          <w:sz w:val="22"/>
        </w:rPr>
        <w:t> </w:t>
      </w:r>
      <w:r>
        <w:rPr>
          <w:spacing w:val="-2"/>
          <w:sz w:val="22"/>
        </w:rPr>
        <w:t>transfusion)</w:t>
      </w:r>
    </w:p>
    <w:p>
      <w:pPr>
        <w:pStyle w:val="ListParagraph"/>
        <w:numPr>
          <w:ilvl w:val="0"/>
          <w:numId w:val="5"/>
        </w:numPr>
        <w:tabs>
          <w:tab w:pos="665" w:val="left" w:leader="none"/>
        </w:tabs>
        <w:spacing w:line="240" w:lineRule="auto" w:before="30" w:after="0"/>
        <w:ind w:left="665" w:right="0" w:hanging="205"/>
        <w:jc w:val="left"/>
        <w:rPr>
          <w:sz w:val="22"/>
        </w:rPr>
      </w:pPr>
      <w:r>
        <w:rPr>
          <w:sz w:val="22"/>
        </w:rPr>
        <w:t>Further</w:t>
      </w:r>
      <w:r>
        <w:rPr>
          <w:spacing w:val="-7"/>
          <w:sz w:val="22"/>
        </w:rPr>
        <w:t> </w:t>
      </w:r>
      <w:r>
        <w:rPr>
          <w:sz w:val="22"/>
        </w:rPr>
        <w:t>research</w:t>
      </w:r>
      <w:r>
        <w:rPr>
          <w:spacing w:val="-7"/>
          <w:sz w:val="22"/>
        </w:rPr>
        <w:t> </w:t>
      </w:r>
      <w:r>
        <w:rPr>
          <w:sz w:val="22"/>
        </w:rPr>
        <w:t>into</w:t>
      </w:r>
      <w:r>
        <w:rPr>
          <w:spacing w:val="-7"/>
          <w:sz w:val="22"/>
        </w:rPr>
        <w:t> </w:t>
      </w:r>
      <w:r>
        <w:rPr>
          <w:sz w:val="22"/>
        </w:rPr>
        <w:t>the</w:t>
      </w:r>
      <w:r>
        <w:rPr>
          <w:spacing w:val="-7"/>
          <w:sz w:val="22"/>
        </w:rPr>
        <w:t> </w:t>
      </w:r>
      <w:r>
        <w:rPr>
          <w:sz w:val="22"/>
        </w:rPr>
        <w:t>mental</w:t>
      </w:r>
      <w:r>
        <w:rPr>
          <w:spacing w:val="-6"/>
          <w:sz w:val="22"/>
        </w:rPr>
        <w:t> </w:t>
      </w:r>
      <w:r>
        <w:rPr>
          <w:sz w:val="22"/>
        </w:rPr>
        <w:t>and</w:t>
      </w:r>
      <w:r>
        <w:rPr>
          <w:spacing w:val="-5"/>
          <w:sz w:val="22"/>
        </w:rPr>
        <w:t> </w:t>
      </w:r>
      <w:r>
        <w:rPr>
          <w:sz w:val="22"/>
        </w:rPr>
        <w:t>physical</w:t>
      </w:r>
      <w:r>
        <w:rPr>
          <w:spacing w:val="-6"/>
          <w:sz w:val="22"/>
        </w:rPr>
        <w:t> </w:t>
      </w:r>
      <w:r>
        <w:rPr>
          <w:sz w:val="22"/>
        </w:rPr>
        <w:t>wellbeing</w:t>
      </w:r>
      <w:r>
        <w:rPr>
          <w:spacing w:val="-5"/>
          <w:sz w:val="22"/>
        </w:rPr>
        <w:t> </w:t>
      </w:r>
      <w:r>
        <w:rPr>
          <w:sz w:val="22"/>
        </w:rPr>
        <w:t>of</w:t>
      </w:r>
      <w:r>
        <w:rPr>
          <w:spacing w:val="-4"/>
          <w:sz w:val="22"/>
        </w:rPr>
        <w:t> </w:t>
      </w:r>
      <w:r>
        <w:rPr>
          <w:sz w:val="22"/>
        </w:rPr>
        <w:t>patients</w:t>
      </w:r>
      <w:r>
        <w:rPr>
          <w:spacing w:val="-7"/>
          <w:sz w:val="22"/>
        </w:rPr>
        <w:t> </w:t>
      </w:r>
      <w:r>
        <w:rPr>
          <w:sz w:val="22"/>
        </w:rPr>
        <w:t>with</w:t>
      </w:r>
      <w:r>
        <w:rPr>
          <w:spacing w:val="-6"/>
          <w:sz w:val="22"/>
        </w:rPr>
        <w:t> </w:t>
      </w:r>
      <w:r>
        <w:rPr>
          <w:sz w:val="22"/>
        </w:rPr>
        <w:t>PK</w:t>
      </w:r>
      <w:r>
        <w:rPr>
          <w:spacing w:val="-7"/>
          <w:sz w:val="22"/>
        </w:rPr>
        <w:t> </w:t>
      </w:r>
      <w:r>
        <w:rPr>
          <w:spacing w:val="-2"/>
          <w:sz w:val="22"/>
        </w:rPr>
        <w:t>deficiency</w:t>
      </w:r>
    </w:p>
    <w:p>
      <w:pPr>
        <w:pStyle w:val="ListParagraph"/>
        <w:numPr>
          <w:ilvl w:val="0"/>
          <w:numId w:val="5"/>
        </w:numPr>
        <w:tabs>
          <w:tab w:pos="665" w:val="left" w:leader="none"/>
        </w:tabs>
        <w:spacing w:line="240" w:lineRule="auto" w:before="31" w:after="0"/>
        <w:ind w:left="665" w:right="0" w:hanging="205"/>
        <w:jc w:val="left"/>
        <w:rPr>
          <w:sz w:val="22"/>
        </w:rPr>
      </w:pPr>
      <w:r>
        <w:rPr>
          <w:sz w:val="22"/>
        </w:rPr>
        <w:t>Neuropsychiatric</w:t>
      </w:r>
      <w:r>
        <w:rPr>
          <w:spacing w:val="-8"/>
          <w:sz w:val="22"/>
        </w:rPr>
        <w:t> </w:t>
      </w:r>
      <w:r>
        <w:rPr>
          <w:sz w:val="22"/>
        </w:rPr>
        <w:t>outcomes</w:t>
      </w:r>
      <w:r>
        <w:rPr>
          <w:spacing w:val="-6"/>
          <w:sz w:val="22"/>
        </w:rPr>
        <w:t> </w:t>
      </w:r>
      <w:r>
        <w:rPr>
          <w:sz w:val="22"/>
        </w:rPr>
        <w:t>of</w:t>
      </w:r>
      <w:r>
        <w:rPr>
          <w:spacing w:val="-5"/>
          <w:sz w:val="22"/>
        </w:rPr>
        <w:t> </w:t>
      </w:r>
      <w:r>
        <w:rPr>
          <w:sz w:val="22"/>
        </w:rPr>
        <w:t>patients</w:t>
      </w:r>
      <w:r>
        <w:rPr>
          <w:spacing w:val="-5"/>
          <w:sz w:val="22"/>
        </w:rPr>
        <w:t> </w:t>
      </w:r>
      <w:r>
        <w:rPr>
          <w:sz w:val="22"/>
        </w:rPr>
        <w:t>compared</w:t>
      </w:r>
      <w:r>
        <w:rPr>
          <w:spacing w:val="-8"/>
          <w:sz w:val="22"/>
        </w:rPr>
        <w:t> </w:t>
      </w:r>
      <w:r>
        <w:rPr>
          <w:sz w:val="22"/>
        </w:rPr>
        <w:t>with</w:t>
      </w:r>
      <w:r>
        <w:rPr>
          <w:spacing w:val="-6"/>
          <w:sz w:val="22"/>
        </w:rPr>
        <w:t> </w:t>
      </w:r>
      <w:r>
        <w:rPr>
          <w:sz w:val="22"/>
        </w:rPr>
        <w:t>degree</w:t>
      </w:r>
      <w:r>
        <w:rPr>
          <w:spacing w:val="-8"/>
          <w:sz w:val="22"/>
        </w:rPr>
        <w:t> </w:t>
      </w:r>
      <w:r>
        <w:rPr>
          <w:sz w:val="22"/>
        </w:rPr>
        <w:t>of</w:t>
      </w:r>
      <w:r>
        <w:rPr>
          <w:spacing w:val="-6"/>
          <w:sz w:val="22"/>
        </w:rPr>
        <w:t> </w:t>
      </w:r>
      <w:r>
        <w:rPr>
          <w:spacing w:val="-2"/>
          <w:sz w:val="22"/>
        </w:rPr>
        <w:t>anemia</w:t>
      </w:r>
    </w:p>
    <w:p>
      <w:pPr>
        <w:pStyle w:val="ListParagraph"/>
        <w:numPr>
          <w:ilvl w:val="0"/>
          <w:numId w:val="5"/>
        </w:numPr>
        <w:tabs>
          <w:tab w:pos="665" w:val="left" w:leader="none"/>
          <w:tab w:pos="820" w:val="left" w:leader="none"/>
        </w:tabs>
        <w:spacing w:line="280" w:lineRule="auto" w:before="30" w:after="0"/>
        <w:ind w:left="820" w:right="556" w:hanging="360"/>
        <w:jc w:val="left"/>
        <w:rPr>
          <w:sz w:val="22"/>
        </w:rPr>
      </w:pPr>
      <w:r>
        <w:rPr>
          <w:sz w:val="22"/>
        </w:rPr>
        <w:t>Prospective</w:t>
      </w:r>
      <w:r>
        <w:rPr>
          <w:spacing w:val="-5"/>
          <w:sz w:val="22"/>
        </w:rPr>
        <w:t> </w:t>
      </w:r>
      <w:r>
        <w:rPr>
          <w:sz w:val="22"/>
        </w:rPr>
        <w:t>registries/cohort</w:t>
      </w:r>
      <w:r>
        <w:rPr>
          <w:spacing w:val="-4"/>
          <w:sz w:val="22"/>
        </w:rPr>
        <w:t> </w:t>
      </w:r>
      <w:r>
        <w:rPr>
          <w:sz w:val="22"/>
        </w:rPr>
        <w:t>studies</w:t>
      </w:r>
      <w:r>
        <w:rPr>
          <w:spacing w:val="-5"/>
          <w:sz w:val="22"/>
        </w:rPr>
        <w:t> </w:t>
      </w:r>
      <w:r>
        <w:rPr>
          <w:sz w:val="22"/>
        </w:rPr>
        <w:t>of</w:t>
      </w:r>
      <w:r>
        <w:rPr>
          <w:spacing w:val="-3"/>
          <w:sz w:val="22"/>
        </w:rPr>
        <w:t> </w:t>
      </w:r>
      <w:r>
        <w:rPr>
          <w:sz w:val="22"/>
        </w:rPr>
        <w:t>pregnant</w:t>
      </w:r>
      <w:r>
        <w:rPr>
          <w:spacing w:val="-4"/>
          <w:sz w:val="22"/>
        </w:rPr>
        <w:t> </w:t>
      </w:r>
      <w:r>
        <w:rPr>
          <w:sz w:val="22"/>
        </w:rPr>
        <w:t>patients</w:t>
      </w:r>
      <w:r>
        <w:rPr>
          <w:spacing w:val="-3"/>
          <w:sz w:val="22"/>
        </w:rPr>
        <w:t> </w:t>
      </w:r>
      <w:r>
        <w:rPr>
          <w:sz w:val="22"/>
        </w:rPr>
        <w:t>with</w:t>
      </w:r>
      <w:r>
        <w:rPr>
          <w:spacing w:val="-5"/>
          <w:sz w:val="22"/>
        </w:rPr>
        <w:t> </w:t>
      </w:r>
      <w:r>
        <w:rPr>
          <w:sz w:val="22"/>
        </w:rPr>
        <w:t>PK</w:t>
      </w:r>
      <w:r>
        <w:rPr>
          <w:spacing w:val="-4"/>
          <w:sz w:val="22"/>
        </w:rPr>
        <w:t> </w:t>
      </w:r>
      <w:r>
        <w:rPr>
          <w:sz w:val="22"/>
        </w:rPr>
        <w:t>deficiency;</w:t>
      </w:r>
      <w:r>
        <w:rPr>
          <w:spacing w:val="-2"/>
          <w:sz w:val="22"/>
        </w:rPr>
        <w:t> </w:t>
      </w:r>
      <w:r>
        <w:rPr>
          <w:sz w:val="22"/>
        </w:rPr>
        <w:t>additional research on pregnancy in PK deficiency in general</w:t>
      </w:r>
    </w:p>
    <w:p>
      <w:pPr>
        <w:pStyle w:val="ListParagraph"/>
        <w:numPr>
          <w:ilvl w:val="0"/>
          <w:numId w:val="5"/>
        </w:numPr>
        <w:tabs>
          <w:tab w:pos="665" w:val="left" w:leader="none"/>
        </w:tabs>
        <w:spacing w:line="258" w:lineRule="exact" w:before="0" w:after="0"/>
        <w:ind w:left="665" w:right="0" w:hanging="205"/>
        <w:jc w:val="left"/>
        <w:rPr>
          <w:sz w:val="22"/>
        </w:rPr>
      </w:pPr>
      <w:r>
        <w:rPr>
          <w:sz w:val="22"/>
        </w:rPr>
        <w:t>Clinical</w:t>
      </w:r>
      <w:r>
        <w:rPr>
          <w:spacing w:val="-10"/>
          <w:sz w:val="22"/>
        </w:rPr>
        <w:t> </w:t>
      </w:r>
      <w:r>
        <w:rPr>
          <w:sz w:val="22"/>
        </w:rPr>
        <w:t>trials</w:t>
      </w:r>
      <w:r>
        <w:rPr>
          <w:spacing w:val="-6"/>
          <w:sz w:val="22"/>
        </w:rPr>
        <w:t> </w:t>
      </w:r>
      <w:r>
        <w:rPr>
          <w:sz w:val="22"/>
        </w:rPr>
        <w:t>directly</w:t>
      </w:r>
      <w:r>
        <w:rPr>
          <w:spacing w:val="-7"/>
          <w:sz w:val="22"/>
        </w:rPr>
        <w:t> </w:t>
      </w:r>
      <w:r>
        <w:rPr>
          <w:sz w:val="22"/>
        </w:rPr>
        <w:t>comparing</w:t>
      </w:r>
      <w:r>
        <w:rPr>
          <w:spacing w:val="-8"/>
          <w:sz w:val="22"/>
        </w:rPr>
        <w:t> </w:t>
      </w:r>
      <w:r>
        <w:rPr>
          <w:sz w:val="22"/>
        </w:rPr>
        <w:t>transfusions,</w:t>
      </w:r>
      <w:r>
        <w:rPr>
          <w:spacing w:val="-5"/>
          <w:sz w:val="22"/>
        </w:rPr>
        <w:t> </w:t>
      </w:r>
      <w:r>
        <w:rPr>
          <w:sz w:val="22"/>
        </w:rPr>
        <w:t>splenectomy,</w:t>
      </w:r>
      <w:r>
        <w:rPr>
          <w:spacing w:val="-8"/>
          <w:sz w:val="22"/>
        </w:rPr>
        <w:t> </w:t>
      </w:r>
      <w:r>
        <w:rPr>
          <w:sz w:val="22"/>
        </w:rPr>
        <w:t>and</w:t>
      </w:r>
      <w:r>
        <w:rPr>
          <w:spacing w:val="-7"/>
          <w:sz w:val="22"/>
        </w:rPr>
        <w:t> </w:t>
      </w:r>
      <w:r>
        <w:rPr>
          <w:sz w:val="22"/>
        </w:rPr>
        <w:t>PK</w:t>
      </w:r>
      <w:r>
        <w:rPr>
          <w:spacing w:val="-6"/>
          <w:sz w:val="22"/>
        </w:rPr>
        <w:t> </w:t>
      </w:r>
      <w:r>
        <w:rPr>
          <w:spacing w:val="-2"/>
          <w:sz w:val="22"/>
        </w:rPr>
        <w:t>activators</w:t>
      </w:r>
    </w:p>
    <w:p>
      <w:pPr>
        <w:pStyle w:val="ListParagraph"/>
        <w:numPr>
          <w:ilvl w:val="0"/>
          <w:numId w:val="5"/>
        </w:numPr>
        <w:tabs>
          <w:tab w:pos="665" w:val="left" w:leader="none"/>
        </w:tabs>
        <w:spacing w:line="240" w:lineRule="auto" w:before="31" w:after="0"/>
        <w:ind w:left="665" w:right="0" w:hanging="205"/>
        <w:jc w:val="left"/>
        <w:rPr>
          <w:sz w:val="22"/>
        </w:rPr>
      </w:pPr>
      <w:r>
        <w:rPr>
          <w:sz w:val="22"/>
        </w:rPr>
        <w:t>Role</w:t>
      </w:r>
      <w:r>
        <w:rPr>
          <w:spacing w:val="-4"/>
          <w:sz w:val="22"/>
        </w:rPr>
        <w:t> </w:t>
      </w:r>
      <w:r>
        <w:rPr>
          <w:sz w:val="22"/>
        </w:rPr>
        <w:t>of</w:t>
      </w:r>
      <w:r>
        <w:rPr>
          <w:spacing w:val="-3"/>
          <w:sz w:val="22"/>
        </w:rPr>
        <w:t> </w:t>
      </w:r>
      <w:r>
        <w:rPr>
          <w:sz w:val="22"/>
        </w:rPr>
        <w:t>folic</w:t>
      </w:r>
      <w:r>
        <w:rPr>
          <w:spacing w:val="-3"/>
          <w:sz w:val="22"/>
        </w:rPr>
        <w:t> </w:t>
      </w:r>
      <w:r>
        <w:rPr>
          <w:sz w:val="22"/>
        </w:rPr>
        <w:t>acid</w:t>
      </w:r>
      <w:r>
        <w:rPr>
          <w:spacing w:val="-3"/>
          <w:sz w:val="22"/>
        </w:rPr>
        <w:t> </w:t>
      </w:r>
      <w:r>
        <w:rPr>
          <w:spacing w:val="-2"/>
          <w:sz w:val="22"/>
        </w:rPr>
        <w:t>supplementation</w:t>
      </w:r>
    </w:p>
    <w:p>
      <w:pPr>
        <w:pStyle w:val="ListParagraph"/>
        <w:numPr>
          <w:ilvl w:val="0"/>
          <w:numId w:val="5"/>
        </w:numPr>
        <w:tabs>
          <w:tab w:pos="665" w:val="left" w:leader="none"/>
          <w:tab w:pos="820" w:val="left" w:leader="none"/>
        </w:tabs>
        <w:spacing w:line="280" w:lineRule="auto" w:before="30" w:after="0"/>
        <w:ind w:left="820" w:right="328" w:hanging="360"/>
        <w:jc w:val="left"/>
        <w:rPr>
          <w:sz w:val="22"/>
        </w:rPr>
      </w:pPr>
      <w:r>
        <w:rPr>
          <w:sz w:val="22"/>
        </w:rPr>
        <w:t>Exploration</w:t>
      </w:r>
      <w:r>
        <w:rPr>
          <w:spacing w:val="-4"/>
          <w:sz w:val="22"/>
        </w:rPr>
        <w:t> </w:t>
      </w:r>
      <w:r>
        <w:rPr>
          <w:sz w:val="22"/>
        </w:rPr>
        <w:t>of</w:t>
      </w:r>
      <w:r>
        <w:rPr>
          <w:spacing w:val="-5"/>
          <w:sz w:val="22"/>
        </w:rPr>
        <w:t> </w:t>
      </w:r>
      <w:r>
        <w:rPr>
          <w:sz w:val="22"/>
        </w:rPr>
        <w:t>therapeutics</w:t>
      </w:r>
      <w:r>
        <w:rPr>
          <w:spacing w:val="-3"/>
          <w:sz w:val="22"/>
        </w:rPr>
        <w:t> </w:t>
      </w:r>
      <w:r>
        <w:rPr>
          <w:sz w:val="22"/>
        </w:rPr>
        <w:t>with</w:t>
      </w:r>
      <w:r>
        <w:rPr>
          <w:spacing w:val="-4"/>
          <w:sz w:val="22"/>
        </w:rPr>
        <w:t> </w:t>
      </w:r>
      <w:r>
        <w:rPr>
          <w:sz w:val="22"/>
        </w:rPr>
        <w:t>alternative</w:t>
      </w:r>
      <w:r>
        <w:rPr>
          <w:spacing w:val="-6"/>
          <w:sz w:val="22"/>
        </w:rPr>
        <w:t> </w:t>
      </w:r>
      <w:r>
        <w:rPr>
          <w:sz w:val="22"/>
        </w:rPr>
        <w:t>mechanisms</w:t>
      </w:r>
      <w:r>
        <w:rPr>
          <w:spacing w:val="-3"/>
          <w:sz w:val="22"/>
        </w:rPr>
        <w:t> </w:t>
      </w:r>
      <w:r>
        <w:rPr>
          <w:sz w:val="22"/>
        </w:rPr>
        <w:t>of</w:t>
      </w:r>
      <w:r>
        <w:rPr>
          <w:spacing w:val="-2"/>
          <w:sz w:val="22"/>
        </w:rPr>
        <w:t> </w:t>
      </w:r>
      <w:r>
        <w:rPr>
          <w:sz w:val="22"/>
        </w:rPr>
        <w:t>action</w:t>
      </w:r>
      <w:r>
        <w:rPr>
          <w:spacing w:val="-4"/>
          <w:sz w:val="22"/>
        </w:rPr>
        <w:t> </w:t>
      </w:r>
      <w:r>
        <w:rPr>
          <w:sz w:val="22"/>
        </w:rPr>
        <w:t>outside</w:t>
      </w:r>
      <w:r>
        <w:rPr>
          <w:spacing w:val="-6"/>
          <w:sz w:val="22"/>
        </w:rPr>
        <w:t> </w:t>
      </w:r>
      <w:r>
        <w:rPr>
          <w:sz w:val="22"/>
        </w:rPr>
        <w:t>of</w:t>
      </w:r>
      <w:r>
        <w:rPr>
          <w:spacing w:val="-3"/>
          <w:sz w:val="22"/>
        </w:rPr>
        <w:t> </w:t>
      </w:r>
      <w:r>
        <w:rPr>
          <w:sz w:val="22"/>
        </w:rPr>
        <w:t>PK</w:t>
      </w:r>
      <w:r>
        <w:rPr>
          <w:spacing w:val="-4"/>
          <w:sz w:val="22"/>
        </w:rPr>
        <w:t> </w:t>
      </w:r>
      <w:r>
        <w:rPr>
          <w:sz w:val="22"/>
        </w:rPr>
        <w:t>activation and gene therapy</w:t>
      </w:r>
    </w:p>
    <w:p>
      <w:pPr>
        <w:pStyle w:val="ListParagraph"/>
        <w:numPr>
          <w:ilvl w:val="0"/>
          <w:numId w:val="5"/>
        </w:numPr>
        <w:tabs>
          <w:tab w:pos="665" w:val="left" w:leader="none"/>
          <w:tab w:pos="820" w:val="left" w:leader="none"/>
        </w:tabs>
        <w:spacing w:line="280" w:lineRule="auto" w:before="0" w:after="0"/>
        <w:ind w:left="820" w:right="537" w:hanging="360"/>
        <w:jc w:val="left"/>
        <w:rPr>
          <w:sz w:val="22"/>
        </w:rPr>
      </w:pPr>
      <w:r>
        <w:rPr>
          <w:sz w:val="22"/>
        </w:rPr>
        <w:t>Further</w:t>
      </w:r>
      <w:r>
        <w:rPr>
          <w:spacing w:val="-4"/>
          <w:sz w:val="22"/>
        </w:rPr>
        <w:t> </w:t>
      </w:r>
      <w:r>
        <w:rPr>
          <w:sz w:val="22"/>
        </w:rPr>
        <w:t>research</w:t>
      </w:r>
      <w:r>
        <w:rPr>
          <w:spacing w:val="-5"/>
          <w:sz w:val="22"/>
        </w:rPr>
        <w:t> </w:t>
      </w:r>
      <w:r>
        <w:rPr>
          <w:sz w:val="22"/>
        </w:rPr>
        <w:t>into</w:t>
      </w:r>
      <w:r>
        <w:rPr>
          <w:spacing w:val="-5"/>
          <w:sz w:val="22"/>
        </w:rPr>
        <w:t> </w:t>
      </w:r>
      <w:r>
        <w:rPr>
          <w:sz w:val="22"/>
        </w:rPr>
        <w:t>hemolytic</w:t>
      </w:r>
      <w:r>
        <w:rPr>
          <w:spacing w:val="-2"/>
          <w:sz w:val="22"/>
        </w:rPr>
        <w:t> </w:t>
      </w:r>
      <w:r>
        <w:rPr>
          <w:sz w:val="22"/>
        </w:rPr>
        <w:t>crises</w:t>
      </w:r>
      <w:r>
        <w:rPr>
          <w:spacing w:val="-3"/>
          <w:sz w:val="22"/>
        </w:rPr>
        <w:t> </w:t>
      </w:r>
      <w:r>
        <w:rPr>
          <w:sz w:val="22"/>
        </w:rPr>
        <w:t>in</w:t>
      </w:r>
      <w:r>
        <w:rPr>
          <w:spacing w:val="-5"/>
          <w:sz w:val="22"/>
        </w:rPr>
        <w:t> </w:t>
      </w:r>
      <w:r>
        <w:rPr>
          <w:sz w:val="22"/>
        </w:rPr>
        <w:t>PK</w:t>
      </w:r>
      <w:r>
        <w:rPr>
          <w:spacing w:val="-3"/>
          <w:sz w:val="22"/>
        </w:rPr>
        <w:t> </w:t>
      </w:r>
      <w:r>
        <w:rPr>
          <w:sz w:val="22"/>
        </w:rPr>
        <w:t>deficiency</w:t>
      </w:r>
      <w:r>
        <w:rPr>
          <w:spacing w:val="-2"/>
          <w:sz w:val="22"/>
        </w:rPr>
        <w:t> </w:t>
      </w:r>
      <w:r>
        <w:rPr>
          <w:sz w:val="22"/>
        </w:rPr>
        <w:t>and</w:t>
      </w:r>
      <w:r>
        <w:rPr>
          <w:spacing w:val="-5"/>
          <w:sz w:val="22"/>
        </w:rPr>
        <w:t> </w:t>
      </w:r>
      <w:r>
        <w:rPr>
          <w:sz w:val="22"/>
        </w:rPr>
        <w:t>their</w:t>
      </w:r>
      <w:r>
        <w:rPr>
          <w:spacing w:val="-2"/>
          <w:sz w:val="22"/>
        </w:rPr>
        <w:t> </w:t>
      </w:r>
      <w:r>
        <w:rPr>
          <w:sz w:val="22"/>
        </w:rPr>
        <w:t>symptoms</w:t>
      </w:r>
      <w:r>
        <w:rPr>
          <w:spacing w:val="-2"/>
          <w:sz w:val="22"/>
        </w:rPr>
        <w:t> </w:t>
      </w:r>
      <w:r>
        <w:rPr>
          <w:sz w:val="22"/>
        </w:rPr>
        <w:t>and</w:t>
      </w:r>
      <w:r>
        <w:rPr>
          <w:spacing w:val="-3"/>
          <w:sz w:val="22"/>
        </w:rPr>
        <w:t> </w:t>
      </w:r>
      <w:r>
        <w:rPr>
          <w:sz w:val="22"/>
        </w:rPr>
        <w:t>optimal </w:t>
      </w:r>
      <w:r>
        <w:rPr>
          <w:spacing w:val="-2"/>
          <w:sz w:val="22"/>
        </w:rPr>
        <w:t>management</w:t>
      </w:r>
    </w:p>
    <w:p>
      <w:pPr>
        <w:pStyle w:val="ListParagraph"/>
        <w:numPr>
          <w:ilvl w:val="0"/>
          <w:numId w:val="5"/>
        </w:numPr>
        <w:tabs>
          <w:tab w:pos="665" w:val="left" w:leader="none"/>
        </w:tabs>
        <w:spacing w:line="258" w:lineRule="exact" w:before="0" w:after="0"/>
        <w:ind w:left="665" w:right="0" w:hanging="205"/>
        <w:jc w:val="left"/>
        <w:rPr>
          <w:sz w:val="22"/>
        </w:rPr>
      </w:pPr>
      <w:r>
        <w:rPr>
          <w:sz w:val="22"/>
        </w:rPr>
        <w:t>PK</w:t>
      </w:r>
      <w:r>
        <w:rPr>
          <w:spacing w:val="-7"/>
          <w:sz w:val="22"/>
        </w:rPr>
        <w:t> </w:t>
      </w:r>
      <w:r>
        <w:rPr>
          <w:sz w:val="22"/>
        </w:rPr>
        <w:t>deficiency</w:t>
      </w:r>
      <w:r>
        <w:rPr>
          <w:spacing w:val="-6"/>
          <w:sz w:val="22"/>
        </w:rPr>
        <w:t> </w:t>
      </w:r>
      <w:r>
        <w:rPr>
          <w:sz w:val="22"/>
        </w:rPr>
        <w:t>impacts</w:t>
      </w:r>
      <w:r>
        <w:rPr>
          <w:spacing w:val="-8"/>
          <w:sz w:val="22"/>
        </w:rPr>
        <w:t> </w:t>
      </w:r>
      <w:r>
        <w:rPr>
          <w:sz w:val="22"/>
        </w:rPr>
        <w:t>on</w:t>
      </w:r>
      <w:r>
        <w:rPr>
          <w:spacing w:val="-7"/>
          <w:sz w:val="22"/>
        </w:rPr>
        <w:t> </w:t>
      </w:r>
      <w:r>
        <w:rPr>
          <w:sz w:val="22"/>
        </w:rPr>
        <w:t>physiologic</w:t>
      </w:r>
      <w:r>
        <w:rPr>
          <w:spacing w:val="-5"/>
          <w:sz w:val="22"/>
        </w:rPr>
        <w:t> </w:t>
      </w:r>
      <w:r>
        <w:rPr>
          <w:spacing w:val="-4"/>
          <w:sz w:val="22"/>
        </w:rPr>
        <w:t>aging</w:t>
      </w:r>
    </w:p>
    <w:p>
      <w:pPr>
        <w:pStyle w:val="ListParagraph"/>
        <w:numPr>
          <w:ilvl w:val="0"/>
          <w:numId w:val="5"/>
        </w:numPr>
        <w:tabs>
          <w:tab w:pos="665" w:val="left" w:leader="none"/>
        </w:tabs>
        <w:spacing w:line="240" w:lineRule="auto" w:before="20" w:after="0"/>
        <w:ind w:left="665" w:right="0" w:hanging="205"/>
        <w:jc w:val="left"/>
        <w:rPr>
          <w:sz w:val="22"/>
        </w:rPr>
      </w:pPr>
      <w:r>
        <w:rPr>
          <w:sz w:val="22"/>
        </w:rPr>
        <w:t>Vascular</w:t>
      </w:r>
      <w:r>
        <w:rPr>
          <w:spacing w:val="-6"/>
          <w:sz w:val="22"/>
        </w:rPr>
        <w:t> </w:t>
      </w:r>
      <w:r>
        <w:rPr>
          <w:sz w:val="22"/>
        </w:rPr>
        <w:t>complications</w:t>
      </w:r>
      <w:r>
        <w:rPr>
          <w:spacing w:val="-6"/>
          <w:sz w:val="22"/>
        </w:rPr>
        <w:t> </w:t>
      </w:r>
      <w:r>
        <w:rPr>
          <w:sz w:val="22"/>
        </w:rPr>
        <w:t>of</w:t>
      </w:r>
      <w:r>
        <w:rPr>
          <w:spacing w:val="-4"/>
          <w:sz w:val="22"/>
        </w:rPr>
        <w:t> </w:t>
      </w:r>
      <w:r>
        <w:rPr>
          <w:sz w:val="22"/>
        </w:rPr>
        <w:t>PK</w:t>
      </w:r>
      <w:r>
        <w:rPr>
          <w:spacing w:val="-6"/>
          <w:sz w:val="22"/>
        </w:rPr>
        <w:t> </w:t>
      </w:r>
      <w:r>
        <w:rPr>
          <w:spacing w:val="-2"/>
          <w:sz w:val="22"/>
        </w:rPr>
        <w:t>deficiency</w:t>
      </w:r>
    </w:p>
    <w:p>
      <w:pPr>
        <w:pStyle w:val="ListParagraph"/>
        <w:numPr>
          <w:ilvl w:val="0"/>
          <w:numId w:val="5"/>
        </w:numPr>
        <w:tabs>
          <w:tab w:pos="665" w:val="left" w:leader="none"/>
        </w:tabs>
        <w:spacing w:line="240" w:lineRule="auto" w:before="30" w:after="0"/>
        <w:ind w:left="665" w:right="0" w:hanging="205"/>
        <w:jc w:val="left"/>
        <w:rPr>
          <w:sz w:val="22"/>
        </w:rPr>
      </w:pPr>
      <w:r>
        <w:rPr>
          <w:sz w:val="22"/>
        </w:rPr>
        <w:t>Management</w:t>
      </w:r>
      <w:r>
        <w:rPr>
          <w:spacing w:val="-5"/>
          <w:sz w:val="22"/>
        </w:rPr>
        <w:t> </w:t>
      </w:r>
      <w:r>
        <w:rPr>
          <w:sz w:val="22"/>
        </w:rPr>
        <w:t>of</w:t>
      </w:r>
      <w:r>
        <w:rPr>
          <w:spacing w:val="-7"/>
          <w:sz w:val="22"/>
        </w:rPr>
        <w:t> </w:t>
      </w:r>
      <w:r>
        <w:rPr>
          <w:sz w:val="22"/>
        </w:rPr>
        <w:t>PK</w:t>
      </w:r>
      <w:r>
        <w:rPr>
          <w:spacing w:val="-5"/>
          <w:sz w:val="22"/>
        </w:rPr>
        <w:t> </w:t>
      </w:r>
      <w:r>
        <w:rPr>
          <w:sz w:val="22"/>
        </w:rPr>
        <w:t>deficiency</w:t>
      </w:r>
      <w:r>
        <w:rPr>
          <w:spacing w:val="-6"/>
          <w:sz w:val="22"/>
        </w:rPr>
        <w:t> </w:t>
      </w:r>
      <w:r>
        <w:rPr>
          <w:sz w:val="22"/>
        </w:rPr>
        <w:t>in</w:t>
      </w:r>
      <w:r>
        <w:rPr>
          <w:spacing w:val="-6"/>
          <w:sz w:val="22"/>
        </w:rPr>
        <w:t> </w:t>
      </w:r>
      <w:r>
        <w:rPr>
          <w:sz w:val="22"/>
        </w:rPr>
        <w:t>low-resource</w:t>
      </w:r>
      <w:r>
        <w:rPr>
          <w:spacing w:val="-5"/>
          <w:sz w:val="22"/>
        </w:rPr>
        <w:t> </w:t>
      </w:r>
      <w:r>
        <w:rPr>
          <w:spacing w:val="-2"/>
          <w:sz w:val="22"/>
        </w:rPr>
        <w:t>areas</w:t>
      </w:r>
    </w:p>
    <w:p>
      <w:pPr>
        <w:pStyle w:val="Heading2"/>
        <w:spacing w:before="238"/>
      </w:pPr>
      <w:r>
        <w:rPr/>
        <w:t>Future</w:t>
      </w:r>
      <w:r>
        <w:rPr>
          <w:spacing w:val="-8"/>
        </w:rPr>
        <w:t> </w:t>
      </w:r>
      <w:r>
        <w:rPr/>
        <w:t>Priorities</w:t>
      </w:r>
      <w:r>
        <w:rPr>
          <w:spacing w:val="-6"/>
        </w:rPr>
        <w:t> </w:t>
      </w:r>
      <w:r>
        <w:rPr/>
        <w:t>for</w:t>
      </w:r>
      <w:r>
        <w:rPr>
          <w:spacing w:val="-7"/>
        </w:rPr>
        <w:t> </w:t>
      </w:r>
      <w:r>
        <w:rPr/>
        <w:t>Guideline</w:t>
      </w:r>
      <w:r>
        <w:rPr>
          <w:spacing w:val="-5"/>
        </w:rPr>
        <w:t> </w:t>
      </w:r>
      <w:r>
        <w:rPr/>
        <w:t>Development</w:t>
      </w:r>
      <w:r>
        <w:rPr>
          <w:spacing w:val="-6"/>
        </w:rPr>
        <w:t> </w:t>
      </w:r>
      <w:r>
        <w:rPr/>
        <w:t>in</w:t>
      </w:r>
      <w:r>
        <w:rPr>
          <w:spacing w:val="-7"/>
        </w:rPr>
        <w:t> </w:t>
      </w:r>
      <w:r>
        <w:rPr/>
        <w:t>PK</w:t>
      </w:r>
      <w:r>
        <w:rPr>
          <w:spacing w:val="-5"/>
        </w:rPr>
        <w:t> </w:t>
      </w:r>
      <w:r>
        <w:rPr>
          <w:spacing w:val="-2"/>
        </w:rPr>
        <w:t>Deficiency</w:t>
      </w:r>
    </w:p>
    <w:p>
      <w:pPr>
        <w:pStyle w:val="ListParagraph"/>
        <w:numPr>
          <w:ilvl w:val="0"/>
          <w:numId w:val="5"/>
        </w:numPr>
        <w:tabs>
          <w:tab w:pos="665" w:val="left" w:leader="none"/>
        </w:tabs>
        <w:spacing w:line="240" w:lineRule="auto" w:before="212" w:after="0"/>
        <w:ind w:left="665" w:right="0" w:hanging="205"/>
        <w:jc w:val="left"/>
        <w:rPr>
          <w:sz w:val="22"/>
        </w:rPr>
      </w:pPr>
      <w:r>
        <w:rPr>
          <w:sz w:val="22"/>
        </w:rPr>
        <w:t>Guidance</w:t>
      </w:r>
      <w:r>
        <w:rPr>
          <w:spacing w:val="-4"/>
          <w:sz w:val="22"/>
        </w:rPr>
        <w:t> </w:t>
      </w:r>
      <w:r>
        <w:rPr>
          <w:sz w:val="22"/>
        </w:rPr>
        <w:t>on</w:t>
      </w:r>
      <w:r>
        <w:rPr>
          <w:spacing w:val="-6"/>
          <w:sz w:val="22"/>
        </w:rPr>
        <w:t> </w:t>
      </w:r>
      <w:r>
        <w:rPr>
          <w:sz w:val="22"/>
        </w:rPr>
        <w:t>the</w:t>
      </w:r>
      <w:r>
        <w:rPr>
          <w:spacing w:val="-6"/>
          <w:sz w:val="22"/>
        </w:rPr>
        <w:t> </w:t>
      </w:r>
      <w:r>
        <w:rPr>
          <w:sz w:val="22"/>
        </w:rPr>
        <w:t>potential</w:t>
      </w:r>
      <w:r>
        <w:rPr>
          <w:spacing w:val="-5"/>
          <w:sz w:val="22"/>
        </w:rPr>
        <w:t> </w:t>
      </w:r>
      <w:r>
        <w:rPr>
          <w:sz w:val="22"/>
        </w:rPr>
        <w:t>use</w:t>
      </w:r>
      <w:r>
        <w:rPr>
          <w:spacing w:val="-4"/>
          <w:sz w:val="22"/>
        </w:rPr>
        <w:t> </w:t>
      </w:r>
      <w:r>
        <w:rPr>
          <w:sz w:val="22"/>
        </w:rPr>
        <w:t>of</w:t>
      </w:r>
      <w:r>
        <w:rPr>
          <w:spacing w:val="-7"/>
          <w:sz w:val="22"/>
        </w:rPr>
        <w:t> </w:t>
      </w:r>
      <w:r>
        <w:rPr>
          <w:sz w:val="22"/>
        </w:rPr>
        <w:t>mitapivat</w:t>
      </w:r>
      <w:r>
        <w:rPr>
          <w:spacing w:val="-5"/>
          <w:sz w:val="22"/>
        </w:rPr>
        <w:t> </w:t>
      </w:r>
      <w:r>
        <w:rPr>
          <w:sz w:val="22"/>
        </w:rPr>
        <w:t>in</w:t>
      </w:r>
      <w:r>
        <w:rPr>
          <w:spacing w:val="-3"/>
          <w:sz w:val="22"/>
        </w:rPr>
        <w:t> </w:t>
      </w:r>
      <w:r>
        <w:rPr>
          <w:spacing w:val="-2"/>
          <w:sz w:val="22"/>
        </w:rPr>
        <w:t>children</w:t>
      </w:r>
    </w:p>
    <w:p>
      <w:pPr>
        <w:pStyle w:val="ListParagraph"/>
        <w:numPr>
          <w:ilvl w:val="0"/>
          <w:numId w:val="5"/>
        </w:numPr>
        <w:tabs>
          <w:tab w:pos="665" w:val="left" w:leader="none"/>
        </w:tabs>
        <w:spacing w:line="240" w:lineRule="auto" w:before="31" w:after="0"/>
        <w:ind w:left="665" w:right="0" w:hanging="205"/>
        <w:jc w:val="left"/>
        <w:rPr>
          <w:sz w:val="22"/>
        </w:rPr>
      </w:pPr>
      <w:r>
        <w:rPr>
          <w:sz w:val="22"/>
        </w:rPr>
        <w:t>Guidance</w:t>
      </w:r>
      <w:r>
        <w:rPr>
          <w:spacing w:val="-5"/>
          <w:sz w:val="22"/>
        </w:rPr>
        <w:t> </w:t>
      </w:r>
      <w:r>
        <w:rPr>
          <w:sz w:val="22"/>
        </w:rPr>
        <w:t>on</w:t>
      </w:r>
      <w:r>
        <w:rPr>
          <w:spacing w:val="-6"/>
          <w:sz w:val="22"/>
        </w:rPr>
        <w:t> </w:t>
      </w:r>
      <w:r>
        <w:rPr>
          <w:sz w:val="22"/>
        </w:rPr>
        <w:t>the</w:t>
      </w:r>
      <w:r>
        <w:rPr>
          <w:spacing w:val="-6"/>
          <w:sz w:val="22"/>
        </w:rPr>
        <w:t> </w:t>
      </w:r>
      <w:r>
        <w:rPr>
          <w:sz w:val="22"/>
        </w:rPr>
        <w:t>potential</w:t>
      </w:r>
      <w:r>
        <w:rPr>
          <w:spacing w:val="-5"/>
          <w:sz w:val="22"/>
        </w:rPr>
        <w:t> </w:t>
      </w:r>
      <w:r>
        <w:rPr>
          <w:sz w:val="22"/>
        </w:rPr>
        <w:t>use</w:t>
      </w:r>
      <w:r>
        <w:rPr>
          <w:spacing w:val="-4"/>
          <w:sz w:val="22"/>
        </w:rPr>
        <w:t> </w:t>
      </w:r>
      <w:r>
        <w:rPr>
          <w:sz w:val="22"/>
        </w:rPr>
        <w:t>of</w:t>
      </w:r>
      <w:r>
        <w:rPr>
          <w:spacing w:val="-6"/>
          <w:sz w:val="22"/>
        </w:rPr>
        <w:t> </w:t>
      </w:r>
      <w:r>
        <w:rPr>
          <w:sz w:val="22"/>
        </w:rPr>
        <w:t>gene</w:t>
      </w:r>
      <w:r>
        <w:rPr>
          <w:spacing w:val="-6"/>
          <w:sz w:val="22"/>
        </w:rPr>
        <w:t> </w:t>
      </w:r>
      <w:r>
        <w:rPr>
          <w:sz w:val="22"/>
        </w:rPr>
        <w:t>therapy</w:t>
      </w:r>
      <w:r>
        <w:rPr>
          <w:spacing w:val="-3"/>
          <w:sz w:val="22"/>
        </w:rPr>
        <w:t> </w:t>
      </w:r>
      <w:r>
        <w:rPr>
          <w:sz w:val="22"/>
        </w:rPr>
        <w:t>in</w:t>
      </w:r>
      <w:r>
        <w:rPr>
          <w:spacing w:val="-6"/>
          <w:sz w:val="22"/>
        </w:rPr>
        <w:t> </w:t>
      </w:r>
      <w:r>
        <w:rPr>
          <w:sz w:val="22"/>
        </w:rPr>
        <w:t>children</w:t>
      </w:r>
      <w:r>
        <w:rPr>
          <w:spacing w:val="-4"/>
          <w:sz w:val="22"/>
        </w:rPr>
        <w:t> </w:t>
      </w:r>
      <w:r>
        <w:rPr>
          <w:sz w:val="22"/>
        </w:rPr>
        <w:t>and</w:t>
      </w:r>
      <w:r>
        <w:rPr>
          <w:spacing w:val="-6"/>
          <w:sz w:val="22"/>
        </w:rPr>
        <w:t> </w:t>
      </w:r>
      <w:r>
        <w:rPr>
          <w:spacing w:val="-2"/>
          <w:sz w:val="22"/>
        </w:rPr>
        <w:t>adults</w:t>
      </w:r>
    </w:p>
    <w:p>
      <w:pPr>
        <w:pStyle w:val="ListParagraph"/>
        <w:numPr>
          <w:ilvl w:val="0"/>
          <w:numId w:val="5"/>
        </w:numPr>
        <w:tabs>
          <w:tab w:pos="665" w:val="left" w:leader="none"/>
          <w:tab w:pos="820" w:val="left" w:leader="none"/>
        </w:tabs>
        <w:spacing w:line="283" w:lineRule="auto" w:before="30" w:after="0"/>
        <w:ind w:left="820" w:right="754" w:hanging="360"/>
        <w:jc w:val="left"/>
        <w:rPr>
          <w:sz w:val="22"/>
        </w:rPr>
      </w:pPr>
      <w:r>
        <w:rPr>
          <w:sz w:val="22"/>
        </w:rPr>
        <w:t>Monitoring</w:t>
      </w:r>
      <w:r>
        <w:rPr>
          <w:spacing w:val="-4"/>
          <w:sz w:val="22"/>
        </w:rPr>
        <w:t> </w:t>
      </w:r>
      <w:r>
        <w:rPr>
          <w:sz w:val="22"/>
        </w:rPr>
        <w:t>of</w:t>
      </w:r>
      <w:r>
        <w:rPr>
          <w:spacing w:val="-2"/>
          <w:sz w:val="22"/>
        </w:rPr>
        <w:t> </w:t>
      </w:r>
      <w:r>
        <w:rPr>
          <w:sz w:val="22"/>
        </w:rPr>
        <w:t>iron</w:t>
      </w:r>
      <w:r>
        <w:rPr>
          <w:spacing w:val="-2"/>
          <w:sz w:val="22"/>
        </w:rPr>
        <w:t> </w:t>
      </w:r>
      <w:r>
        <w:rPr>
          <w:sz w:val="22"/>
        </w:rPr>
        <w:t>status</w:t>
      </w:r>
      <w:r>
        <w:rPr>
          <w:spacing w:val="-3"/>
          <w:sz w:val="22"/>
        </w:rPr>
        <w:t> </w:t>
      </w:r>
      <w:r>
        <w:rPr>
          <w:sz w:val="22"/>
        </w:rPr>
        <w:t>(e.g.,</w:t>
      </w:r>
      <w:r>
        <w:rPr>
          <w:spacing w:val="-3"/>
          <w:sz w:val="22"/>
        </w:rPr>
        <w:t> </w:t>
      </w:r>
      <w:r>
        <w:rPr>
          <w:sz w:val="22"/>
        </w:rPr>
        <w:t>optimal</w:t>
      </w:r>
      <w:r>
        <w:rPr>
          <w:spacing w:val="-5"/>
          <w:sz w:val="22"/>
        </w:rPr>
        <w:t> </w:t>
      </w:r>
      <w:r>
        <w:rPr>
          <w:sz w:val="22"/>
        </w:rPr>
        <w:t>frequency</w:t>
      </w:r>
      <w:r>
        <w:rPr>
          <w:spacing w:val="-6"/>
          <w:sz w:val="22"/>
        </w:rPr>
        <w:t> </w:t>
      </w:r>
      <w:r>
        <w:rPr>
          <w:sz w:val="22"/>
        </w:rPr>
        <w:t>of</w:t>
      </w:r>
      <w:r>
        <w:rPr>
          <w:spacing w:val="-3"/>
          <w:sz w:val="22"/>
        </w:rPr>
        <w:t> </w:t>
      </w:r>
      <w:r>
        <w:rPr>
          <w:sz w:val="22"/>
        </w:rPr>
        <w:t>MRIs),</w:t>
      </w:r>
      <w:r>
        <w:rPr>
          <w:spacing w:val="-3"/>
          <w:sz w:val="22"/>
        </w:rPr>
        <w:t> </w:t>
      </w:r>
      <w:r>
        <w:rPr>
          <w:sz w:val="22"/>
        </w:rPr>
        <w:t>chelator</w:t>
      </w:r>
      <w:r>
        <w:rPr>
          <w:spacing w:val="-1"/>
          <w:sz w:val="22"/>
        </w:rPr>
        <w:t> </w:t>
      </w:r>
      <w:r>
        <w:rPr>
          <w:sz w:val="22"/>
        </w:rPr>
        <w:t>use,</w:t>
      </w:r>
      <w:r>
        <w:rPr>
          <w:spacing w:val="-1"/>
          <w:sz w:val="22"/>
        </w:rPr>
        <w:t> </w:t>
      </w:r>
      <w:r>
        <w:rPr>
          <w:sz w:val="22"/>
        </w:rPr>
        <w:t>and</w:t>
      </w:r>
      <w:r>
        <w:rPr>
          <w:spacing w:val="-2"/>
          <w:sz w:val="22"/>
        </w:rPr>
        <w:t> </w:t>
      </w:r>
      <w:r>
        <w:rPr>
          <w:sz w:val="22"/>
        </w:rPr>
        <w:t>chelator toxicity based on studies of patients with PK deficiency specifically (rather than extrapolation from thalassemia)</w:t>
      </w:r>
    </w:p>
    <w:p>
      <w:pPr>
        <w:pStyle w:val="ListParagraph"/>
        <w:numPr>
          <w:ilvl w:val="0"/>
          <w:numId w:val="5"/>
        </w:numPr>
        <w:tabs>
          <w:tab w:pos="665" w:val="left" w:leader="none"/>
        </w:tabs>
        <w:spacing w:line="254" w:lineRule="exact" w:before="0" w:after="0"/>
        <w:ind w:left="665" w:right="0" w:hanging="205"/>
        <w:jc w:val="left"/>
        <w:rPr>
          <w:sz w:val="22"/>
        </w:rPr>
      </w:pPr>
      <w:r>
        <w:rPr>
          <w:sz w:val="22"/>
        </w:rPr>
        <w:t>Guidance</w:t>
      </w:r>
      <w:r>
        <w:rPr>
          <w:spacing w:val="-9"/>
          <w:sz w:val="22"/>
        </w:rPr>
        <w:t> </w:t>
      </w:r>
      <w:r>
        <w:rPr>
          <w:sz w:val="22"/>
        </w:rPr>
        <w:t>on</w:t>
      </w:r>
      <w:r>
        <w:rPr>
          <w:spacing w:val="-8"/>
          <w:sz w:val="22"/>
        </w:rPr>
        <w:t> </w:t>
      </w:r>
      <w:r>
        <w:rPr>
          <w:sz w:val="22"/>
        </w:rPr>
        <w:t>optimal</w:t>
      </w:r>
      <w:r>
        <w:rPr>
          <w:spacing w:val="-7"/>
          <w:sz w:val="22"/>
        </w:rPr>
        <w:t> </w:t>
      </w:r>
      <w:r>
        <w:rPr>
          <w:sz w:val="22"/>
        </w:rPr>
        <w:t>sequencing</w:t>
      </w:r>
      <w:r>
        <w:rPr>
          <w:spacing w:val="-6"/>
          <w:sz w:val="22"/>
        </w:rPr>
        <w:t> </w:t>
      </w:r>
      <w:r>
        <w:rPr>
          <w:sz w:val="22"/>
        </w:rPr>
        <w:t>of</w:t>
      </w:r>
      <w:r>
        <w:rPr>
          <w:spacing w:val="-7"/>
          <w:sz w:val="22"/>
        </w:rPr>
        <w:t> </w:t>
      </w:r>
      <w:r>
        <w:rPr>
          <w:sz w:val="22"/>
        </w:rPr>
        <w:t>various</w:t>
      </w:r>
      <w:r>
        <w:rPr>
          <w:spacing w:val="-8"/>
          <w:sz w:val="22"/>
        </w:rPr>
        <w:t> </w:t>
      </w:r>
      <w:r>
        <w:rPr>
          <w:sz w:val="22"/>
        </w:rPr>
        <w:t>therapeutic</w:t>
      </w:r>
      <w:r>
        <w:rPr>
          <w:spacing w:val="-6"/>
          <w:sz w:val="22"/>
        </w:rPr>
        <w:t> </w:t>
      </w:r>
      <w:r>
        <w:rPr>
          <w:spacing w:val="-2"/>
          <w:sz w:val="22"/>
        </w:rPr>
        <w:t>options</w:t>
      </w:r>
    </w:p>
    <w:p>
      <w:pPr>
        <w:pStyle w:val="ListParagraph"/>
        <w:numPr>
          <w:ilvl w:val="0"/>
          <w:numId w:val="5"/>
        </w:numPr>
        <w:tabs>
          <w:tab w:pos="665" w:val="left" w:leader="none"/>
          <w:tab w:pos="820" w:val="left" w:leader="none"/>
        </w:tabs>
        <w:spacing w:line="280" w:lineRule="auto" w:before="31" w:after="0"/>
        <w:ind w:left="820" w:right="339" w:hanging="360"/>
        <w:jc w:val="left"/>
        <w:rPr>
          <w:sz w:val="22"/>
        </w:rPr>
      </w:pPr>
      <w:r>
        <w:rPr>
          <w:sz w:val="22"/>
        </w:rPr>
        <w:t>Detailed</w:t>
      </w:r>
      <w:r>
        <w:rPr>
          <w:spacing w:val="-3"/>
          <w:sz w:val="22"/>
        </w:rPr>
        <w:t> </w:t>
      </w:r>
      <w:r>
        <w:rPr>
          <w:sz w:val="22"/>
        </w:rPr>
        <w:t>guidance</w:t>
      </w:r>
      <w:r>
        <w:rPr>
          <w:spacing w:val="-3"/>
          <w:sz w:val="22"/>
        </w:rPr>
        <w:t> </w:t>
      </w:r>
      <w:r>
        <w:rPr>
          <w:sz w:val="22"/>
        </w:rPr>
        <w:t>on</w:t>
      </w:r>
      <w:r>
        <w:rPr>
          <w:spacing w:val="-5"/>
          <w:sz w:val="22"/>
        </w:rPr>
        <w:t> </w:t>
      </w:r>
      <w:r>
        <w:rPr>
          <w:sz w:val="22"/>
        </w:rPr>
        <w:t>management</w:t>
      </w:r>
      <w:r>
        <w:rPr>
          <w:spacing w:val="-4"/>
          <w:sz w:val="22"/>
        </w:rPr>
        <w:t> </w:t>
      </w:r>
      <w:r>
        <w:rPr>
          <w:sz w:val="22"/>
        </w:rPr>
        <w:t>of</w:t>
      </w:r>
      <w:r>
        <w:rPr>
          <w:spacing w:val="-4"/>
          <w:sz w:val="22"/>
        </w:rPr>
        <w:t> </w:t>
      </w:r>
      <w:r>
        <w:rPr>
          <w:sz w:val="22"/>
        </w:rPr>
        <w:t>pregnancy</w:t>
      </w:r>
      <w:r>
        <w:rPr>
          <w:spacing w:val="-2"/>
          <w:sz w:val="22"/>
        </w:rPr>
        <w:t> </w:t>
      </w:r>
      <w:r>
        <w:rPr>
          <w:sz w:val="22"/>
        </w:rPr>
        <w:t>in</w:t>
      </w:r>
      <w:r>
        <w:rPr>
          <w:spacing w:val="-3"/>
          <w:sz w:val="22"/>
        </w:rPr>
        <w:t> </w:t>
      </w:r>
      <w:r>
        <w:rPr>
          <w:sz w:val="22"/>
        </w:rPr>
        <w:t>PK</w:t>
      </w:r>
      <w:r>
        <w:rPr>
          <w:spacing w:val="-3"/>
          <w:sz w:val="22"/>
        </w:rPr>
        <w:t> </w:t>
      </w:r>
      <w:r>
        <w:rPr>
          <w:sz w:val="22"/>
        </w:rPr>
        <w:t>deficiency,</w:t>
      </w:r>
      <w:r>
        <w:rPr>
          <w:spacing w:val="-1"/>
          <w:sz w:val="22"/>
        </w:rPr>
        <w:t> </w:t>
      </w:r>
      <w:r>
        <w:rPr>
          <w:sz w:val="22"/>
        </w:rPr>
        <w:t>should</w:t>
      </w:r>
      <w:r>
        <w:rPr>
          <w:spacing w:val="-7"/>
          <w:sz w:val="22"/>
        </w:rPr>
        <w:t> </w:t>
      </w:r>
      <w:r>
        <w:rPr>
          <w:sz w:val="22"/>
        </w:rPr>
        <w:t>data</w:t>
      </w:r>
      <w:r>
        <w:rPr>
          <w:spacing w:val="-3"/>
          <w:sz w:val="22"/>
        </w:rPr>
        <w:t> </w:t>
      </w:r>
      <w:r>
        <w:rPr>
          <w:sz w:val="22"/>
        </w:rPr>
        <w:t>specific</w:t>
      </w:r>
      <w:r>
        <w:rPr>
          <w:spacing w:val="-2"/>
          <w:sz w:val="22"/>
        </w:rPr>
        <w:t> </w:t>
      </w:r>
      <w:r>
        <w:rPr>
          <w:sz w:val="22"/>
        </w:rPr>
        <w:t>to these patients become available</w:t>
      </w:r>
    </w:p>
    <w:p>
      <w:pPr>
        <w:spacing w:after="0" w:line="280" w:lineRule="auto"/>
        <w:jc w:val="left"/>
        <w:rPr>
          <w:sz w:val="22"/>
        </w:rPr>
        <w:sectPr>
          <w:pgSz w:w="12240" w:h="15840"/>
          <w:pgMar w:header="0" w:footer="943" w:top="1400" w:bottom="1140" w:left="1340" w:right="1220"/>
        </w:sectPr>
      </w:pPr>
    </w:p>
    <w:p>
      <w:pPr>
        <w:pStyle w:val="Heading1"/>
      </w:pPr>
      <w:bookmarkStart w:name="_TOC_250002" w:id="5"/>
      <w:r>
        <w:rPr/>
        <w:t>EXTERNAL</w:t>
      </w:r>
      <w:r>
        <w:rPr>
          <w:spacing w:val="-11"/>
        </w:rPr>
        <w:t> </w:t>
      </w:r>
      <w:r>
        <w:rPr/>
        <w:t>REVIEW</w:t>
      </w:r>
      <w:r>
        <w:rPr>
          <w:spacing w:val="-7"/>
        </w:rPr>
        <w:t> </w:t>
      </w:r>
      <w:r>
        <w:rPr/>
        <w:t>OF</w:t>
      </w:r>
      <w:r>
        <w:rPr>
          <w:spacing w:val="-7"/>
        </w:rPr>
        <w:t> </w:t>
      </w:r>
      <w:r>
        <w:rPr/>
        <w:t>GUIDELINES:</w:t>
      </w:r>
      <w:r>
        <w:rPr>
          <w:spacing w:val="-6"/>
        </w:rPr>
        <w:t> </w:t>
      </w:r>
      <w:r>
        <w:rPr/>
        <w:t>PROCESS</w:t>
      </w:r>
      <w:r>
        <w:rPr>
          <w:spacing w:val="-15"/>
        </w:rPr>
        <w:t> </w:t>
      </w:r>
      <w:r>
        <w:rPr/>
        <w:t>AND</w:t>
      </w:r>
      <w:r>
        <w:rPr>
          <w:spacing w:val="-6"/>
        </w:rPr>
        <w:t> </w:t>
      </w:r>
      <w:bookmarkEnd w:id="5"/>
      <w:r>
        <w:rPr>
          <w:spacing w:val="-2"/>
        </w:rPr>
        <w:t>RESULTS</w:t>
      </w:r>
    </w:p>
    <w:p>
      <w:pPr>
        <w:pStyle w:val="BodyText"/>
        <w:spacing w:line="259" w:lineRule="auto" w:before="182"/>
        <w:ind w:right="215"/>
      </w:pPr>
      <w:r>
        <w:rPr/>
        <w:t>The</w:t>
      </w:r>
      <w:r>
        <w:rPr>
          <w:spacing w:val="-3"/>
        </w:rPr>
        <w:t> </w:t>
      </w:r>
      <w:r>
        <w:rPr/>
        <w:t>draft</w:t>
      </w:r>
      <w:r>
        <w:rPr>
          <w:spacing w:val="-4"/>
        </w:rPr>
        <w:t> </w:t>
      </w:r>
      <w:r>
        <w:rPr/>
        <w:t>guideline</w:t>
      </w:r>
      <w:r>
        <w:rPr>
          <w:spacing w:val="-3"/>
        </w:rPr>
        <w:t> </w:t>
      </w:r>
      <w:r>
        <w:rPr/>
        <w:t>manuscript</w:t>
      </w:r>
      <w:r>
        <w:rPr>
          <w:spacing w:val="-4"/>
        </w:rPr>
        <w:t> </w:t>
      </w:r>
      <w:r>
        <w:rPr/>
        <w:t>and</w:t>
      </w:r>
      <w:r>
        <w:rPr>
          <w:spacing w:val="-3"/>
        </w:rPr>
        <w:t> </w:t>
      </w:r>
      <w:r>
        <w:rPr/>
        <w:t>supplement</w:t>
      </w:r>
      <w:r>
        <w:rPr>
          <w:spacing w:val="-4"/>
        </w:rPr>
        <w:t> </w:t>
      </w:r>
      <w:r>
        <w:rPr/>
        <w:t>were</w:t>
      </w:r>
      <w:r>
        <w:rPr>
          <w:spacing w:val="-5"/>
        </w:rPr>
        <w:t> </w:t>
      </w:r>
      <w:r>
        <w:rPr/>
        <w:t>reviewed</w:t>
      </w:r>
      <w:r>
        <w:rPr>
          <w:spacing w:val="-3"/>
        </w:rPr>
        <w:t> </w:t>
      </w:r>
      <w:r>
        <w:rPr/>
        <w:t>by</w:t>
      </w:r>
      <w:r>
        <w:rPr>
          <w:spacing w:val="-2"/>
        </w:rPr>
        <w:t> </w:t>
      </w:r>
      <w:r>
        <w:rPr/>
        <w:t>topic</w:t>
      </w:r>
      <w:r>
        <w:rPr>
          <w:spacing w:val="-2"/>
        </w:rPr>
        <w:t> </w:t>
      </w:r>
      <w:r>
        <w:rPr/>
        <w:t>experts</w:t>
      </w:r>
      <w:r>
        <w:rPr>
          <w:spacing w:val="-4"/>
        </w:rPr>
        <w:t> </w:t>
      </w:r>
      <w:r>
        <w:rPr/>
        <w:t>and</w:t>
      </w:r>
      <w:r>
        <w:rPr>
          <w:spacing w:val="-3"/>
        </w:rPr>
        <w:t> </w:t>
      </w:r>
      <w:r>
        <w:rPr/>
        <w:t>non-experts not involved in the development of the guidelines representing a variety of different specialties and subspecialties, as well as experts in clinical guidelines. Reviewers were asked to read the manuscript and supplement and then to complete an online, fully anonymous external reviewer survey instrument.</w:t>
      </w:r>
      <w:r>
        <w:rPr>
          <w:spacing w:val="-2"/>
        </w:rPr>
        <w:t> </w:t>
      </w:r>
      <w:r>
        <w:rPr/>
        <w:t>This instrument, hosted by Survey Monkey, was used to collect and tabulate responses from external reviewers. Invitations were sent out to 44 potential external reviewers from 11</w:t>
      </w:r>
      <w:r>
        <w:rPr>
          <w:spacing w:val="-2"/>
        </w:rPr>
        <w:t> </w:t>
      </w:r>
      <w:r>
        <w:rPr/>
        <w:t>different</w:t>
      </w:r>
      <w:r>
        <w:rPr>
          <w:spacing w:val="-1"/>
        </w:rPr>
        <w:t> </w:t>
      </w:r>
      <w:r>
        <w:rPr/>
        <w:t>countries, of whom 27</w:t>
      </w:r>
      <w:r>
        <w:rPr>
          <w:spacing w:val="-2"/>
        </w:rPr>
        <w:t> </w:t>
      </w:r>
      <w:r>
        <w:rPr/>
        <w:t>accepted</w:t>
      </w:r>
      <w:r>
        <w:rPr>
          <w:spacing w:val="-2"/>
        </w:rPr>
        <w:t> </w:t>
      </w:r>
      <w:r>
        <w:rPr/>
        <w:t>the invitation, 5 declined the invitation,</w:t>
      </w:r>
      <w:r>
        <w:rPr>
          <w:spacing w:val="-1"/>
        </w:rPr>
        <w:t> </w:t>
      </w:r>
      <w:r>
        <w:rPr/>
        <w:t>and 12 did not respond to the invitation. Of the 27 who accepted the invitation, the review was completed and responses to the anonymous external reviewer questionnaire were received by 22 reviewers.</w:t>
      </w:r>
    </w:p>
    <w:p>
      <w:pPr>
        <w:pStyle w:val="Heading2"/>
        <w:spacing w:before="158"/>
      </w:pPr>
      <w:r>
        <w:rPr/>
        <w:t>Responses</w:t>
      </w:r>
      <w:r>
        <w:rPr>
          <w:spacing w:val="-10"/>
        </w:rPr>
        <w:t> </w:t>
      </w:r>
      <w:r>
        <w:rPr/>
        <w:t>to</w:t>
      </w:r>
      <w:r>
        <w:rPr>
          <w:spacing w:val="-7"/>
        </w:rPr>
        <w:t> </w:t>
      </w:r>
      <w:r>
        <w:rPr/>
        <w:t>Required</w:t>
      </w:r>
      <w:r>
        <w:rPr>
          <w:spacing w:val="-12"/>
        </w:rPr>
        <w:t> </w:t>
      </w:r>
      <w:r>
        <w:rPr/>
        <w:t>Yes/No</w:t>
      </w:r>
      <w:r>
        <w:rPr>
          <w:spacing w:val="-8"/>
        </w:rPr>
        <w:t> </w:t>
      </w:r>
      <w:r>
        <w:rPr/>
        <w:t>Questions</w:t>
      </w:r>
      <w:r>
        <w:rPr>
          <w:spacing w:val="-9"/>
        </w:rPr>
        <w:t> </w:t>
      </w:r>
      <w:r>
        <w:rPr/>
        <w:t>from</w:t>
      </w:r>
      <w:r>
        <w:rPr>
          <w:spacing w:val="-6"/>
        </w:rPr>
        <w:t> </w:t>
      </w:r>
      <w:r>
        <w:rPr/>
        <w:t>External</w:t>
      </w:r>
      <w:r>
        <w:rPr>
          <w:spacing w:val="-8"/>
        </w:rPr>
        <w:t> </w:t>
      </w:r>
      <w:r>
        <w:rPr>
          <w:spacing w:val="-2"/>
        </w:rPr>
        <w:t>Reviewers:</w:t>
      </w:r>
    </w:p>
    <w:p>
      <w:pPr>
        <w:pStyle w:val="BodyText"/>
        <w:spacing w:before="6"/>
        <w:ind w:left="0"/>
        <w:rPr>
          <w:rFonts w:ascii="Arial"/>
          <w:b/>
          <w:sz w:val="15"/>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1441"/>
        <w:gridCol w:w="1261"/>
        <w:gridCol w:w="986"/>
        <w:gridCol w:w="993"/>
      </w:tblGrid>
      <w:tr>
        <w:trPr>
          <w:trHeight w:val="758" w:hRule="atLeast"/>
        </w:trPr>
        <w:tc>
          <w:tcPr>
            <w:tcW w:w="4676" w:type="dxa"/>
          </w:tcPr>
          <w:p>
            <w:pPr>
              <w:pStyle w:val="TableParagraph"/>
              <w:spacing w:line="240" w:lineRule="auto" w:before="0"/>
              <w:ind w:left="107"/>
              <w:rPr>
                <w:sz w:val="22"/>
              </w:rPr>
            </w:pPr>
            <w:r>
              <w:rPr>
                <w:spacing w:val="-2"/>
                <w:sz w:val="22"/>
              </w:rPr>
              <w:t>Question</w:t>
            </w:r>
          </w:p>
        </w:tc>
        <w:tc>
          <w:tcPr>
            <w:tcW w:w="1441" w:type="dxa"/>
          </w:tcPr>
          <w:p>
            <w:pPr>
              <w:pStyle w:val="TableParagraph"/>
              <w:spacing w:line="240" w:lineRule="auto" w:before="0"/>
              <w:ind w:left="107"/>
              <w:rPr>
                <w:sz w:val="22"/>
              </w:rPr>
            </w:pPr>
            <w:r>
              <w:rPr>
                <w:spacing w:val="-2"/>
                <w:sz w:val="22"/>
              </w:rPr>
              <w:t>Total</w:t>
            </w:r>
          </w:p>
          <w:p>
            <w:pPr>
              <w:pStyle w:val="TableParagraph"/>
              <w:spacing w:line="252" w:lineRule="exact" w:before="0"/>
              <w:ind w:left="107" w:right="165"/>
              <w:rPr>
                <w:sz w:val="22"/>
              </w:rPr>
            </w:pPr>
            <w:r>
              <w:rPr>
                <w:spacing w:val="-2"/>
                <w:sz w:val="22"/>
              </w:rPr>
              <w:t>responses, </w:t>
            </w:r>
            <w:r>
              <w:rPr>
                <w:sz w:val="22"/>
              </w:rPr>
              <w:t>n (%)</w:t>
            </w:r>
          </w:p>
        </w:tc>
        <w:tc>
          <w:tcPr>
            <w:tcW w:w="1261" w:type="dxa"/>
          </w:tcPr>
          <w:p>
            <w:pPr>
              <w:pStyle w:val="TableParagraph"/>
              <w:spacing w:line="240" w:lineRule="auto" w:before="0"/>
              <w:ind w:left="106"/>
              <w:rPr>
                <w:sz w:val="22"/>
              </w:rPr>
            </w:pPr>
            <w:r>
              <w:rPr>
                <w:sz w:val="22"/>
              </w:rPr>
              <w:t>Yes,</w:t>
            </w:r>
            <w:r>
              <w:rPr>
                <w:spacing w:val="-12"/>
                <w:sz w:val="22"/>
              </w:rPr>
              <w:t> </w:t>
            </w:r>
            <w:r>
              <w:rPr>
                <w:sz w:val="22"/>
              </w:rPr>
              <w:t>n</w:t>
            </w:r>
            <w:r>
              <w:rPr>
                <w:spacing w:val="-12"/>
                <w:sz w:val="22"/>
              </w:rPr>
              <w:t> </w:t>
            </w:r>
            <w:r>
              <w:rPr>
                <w:spacing w:val="-5"/>
                <w:sz w:val="22"/>
              </w:rPr>
              <w:t>(%)</w:t>
            </w:r>
          </w:p>
        </w:tc>
        <w:tc>
          <w:tcPr>
            <w:tcW w:w="986" w:type="dxa"/>
          </w:tcPr>
          <w:p>
            <w:pPr>
              <w:pStyle w:val="TableParagraph"/>
              <w:spacing w:line="240" w:lineRule="auto" w:before="0"/>
              <w:ind w:left="105" w:right="51"/>
              <w:rPr>
                <w:sz w:val="22"/>
              </w:rPr>
            </w:pPr>
            <w:r>
              <w:rPr>
                <w:sz w:val="22"/>
              </w:rPr>
              <w:t>No,</w:t>
            </w:r>
            <w:r>
              <w:rPr>
                <w:spacing w:val="-16"/>
                <w:sz w:val="22"/>
              </w:rPr>
              <w:t> </w:t>
            </w:r>
            <w:r>
              <w:rPr>
                <w:sz w:val="22"/>
              </w:rPr>
              <w:t>n </w:t>
            </w:r>
            <w:r>
              <w:rPr>
                <w:spacing w:val="-4"/>
                <w:sz w:val="22"/>
              </w:rPr>
              <w:t>(%)</w:t>
            </w:r>
          </w:p>
        </w:tc>
        <w:tc>
          <w:tcPr>
            <w:tcW w:w="993" w:type="dxa"/>
          </w:tcPr>
          <w:p>
            <w:pPr>
              <w:pStyle w:val="TableParagraph"/>
              <w:spacing w:line="240" w:lineRule="auto" w:before="0"/>
              <w:ind w:left="104"/>
              <w:rPr>
                <w:sz w:val="22"/>
              </w:rPr>
            </w:pPr>
            <w:r>
              <w:rPr>
                <w:spacing w:val="-5"/>
                <w:sz w:val="22"/>
              </w:rPr>
              <w:t>No</w:t>
            </w:r>
          </w:p>
          <w:p>
            <w:pPr>
              <w:pStyle w:val="TableParagraph"/>
              <w:spacing w:line="252" w:lineRule="exact" w:before="0"/>
              <w:ind w:left="104" w:right="104"/>
              <w:rPr>
                <w:sz w:val="22"/>
              </w:rPr>
            </w:pPr>
            <w:r>
              <w:rPr>
                <w:spacing w:val="-2"/>
                <w:sz w:val="22"/>
              </w:rPr>
              <w:t>opinion, </w:t>
            </w:r>
            <w:r>
              <w:rPr>
                <w:sz w:val="22"/>
              </w:rPr>
              <w:t>n (%)</w:t>
            </w:r>
          </w:p>
        </w:tc>
      </w:tr>
      <w:tr>
        <w:trPr>
          <w:trHeight w:val="505" w:hRule="atLeast"/>
        </w:trPr>
        <w:tc>
          <w:tcPr>
            <w:tcW w:w="4676" w:type="dxa"/>
          </w:tcPr>
          <w:p>
            <w:pPr>
              <w:pStyle w:val="TableParagraph"/>
              <w:spacing w:line="252" w:lineRule="exact" w:before="0"/>
              <w:ind w:left="107"/>
              <w:rPr>
                <w:sz w:val="22"/>
              </w:rPr>
            </w:pPr>
            <w:r>
              <w:rPr>
                <w:sz w:val="22"/>
              </w:rPr>
              <w:t>Would</w:t>
            </w:r>
            <w:r>
              <w:rPr>
                <w:spacing w:val="-5"/>
                <w:sz w:val="22"/>
              </w:rPr>
              <w:t> </w:t>
            </w:r>
            <w:r>
              <w:rPr>
                <w:sz w:val="22"/>
              </w:rPr>
              <w:t>you</w:t>
            </w:r>
            <w:r>
              <w:rPr>
                <w:spacing w:val="-7"/>
                <w:sz w:val="22"/>
              </w:rPr>
              <w:t> </w:t>
            </w:r>
            <w:r>
              <w:rPr>
                <w:sz w:val="22"/>
              </w:rPr>
              <w:t>make</w:t>
            </w:r>
            <w:r>
              <w:rPr>
                <w:spacing w:val="-5"/>
                <w:sz w:val="22"/>
              </w:rPr>
              <w:t> </w:t>
            </w:r>
            <w:r>
              <w:rPr>
                <w:sz w:val="22"/>
              </w:rPr>
              <w:t>use</w:t>
            </w:r>
            <w:r>
              <w:rPr>
                <w:spacing w:val="-5"/>
                <w:sz w:val="22"/>
              </w:rPr>
              <w:t> </w:t>
            </w:r>
            <w:r>
              <w:rPr>
                <w:sz w:val="22"/>
              </w:rPr>
              <w:t>of</w:t>
            </w:r>
            <w:r>
              <w:rPr>
                <w:spacing w:val="-6"/>
                <w:sz w:val="22"/>
              </w:rPr>
              <w:t> </w:t>
            </w:r>
            <w:r>
              <w:rPr>
                <w:sz w:val="22"/>
              </w:rPr>
              <w:t>this</w:t>
            </w:r>
            <w:r>
              <w:rPr>
                <w:spacing w:val="-4"/>
                <w:sz w:val="22"/>
              </w:rPr>
              <w:t> </w:t>
            </w:r>
            <w:r>
              <w:rPr>
                <w:sz w:val="22"/>
              </w:rPr>
              <w:t>guideline</w:t>
            </w:r>
            <w:r>
              <w:rPr>
                <w:spacing w:val="-5"/>
                <w:sz w:val="22"/>
              </w:rPr>
              <w:t> </w:t>
            </w:r>
            <w:r>
              <w:rPr>
                <w:sz w:val="22"/>
              </w:rPr>
              <w:t>in</w:t>
            </w:r>
            <w:r>
              <w:rPr>
                <w:spacing w:val="-5"/>
                <w:sz w:val="22"/>
              </w:rPr>
              <w:t> </w:t>
            </w:r>
            <w:r>
              <w:rPr>
                <w:sz w:val="22"/>
              </w:rPr>
              <w:t>your professional decision making?</w:t>
            </w:r>
          </w:p>
        </w:tc>
        <w:tc>
          <w:tcPr>
            <w:tcW w:w="1441" w:type="dxa"/>
          </w:tcPr>
          <w:p>
            <w:pPr>
              <w:pStyle w:val="TableParagraph"/>
              <w:spacing w:line="240" w:lineRule="auto" w:before="2"/>
              <w:ind w:left="107"/>
              <w:rPr>
                <w:sz w:val="22"/>
              </w:rPr>
            </w:pPr>
            <w:r>
              <w:rPr>
                <w:sz w:val="22"/>
              </w:rPr>
              <w:t>22</w:t>
            </w:r>
            <w:r>
              <w:rPr>
                <w:spacing w:val="-1"/>
                <w:sz w:val="22"/>
              </w:rPr>
              <w:t> </w:t>
            </w:r>
            <w:r>
              <w:rPr>
                <w:spacing w:val="-2"/>
                <w:sz w:val="22"/>
              </w:rPr>
              <w:t>(100%)</w:t>
            </w:r>
          </w:p>
        </w:tc>
        <w:tc>
          <w:tcPr>
            <w:tcW w:w="1261" w:type="dxa"/>
          </w:tcPr>
          <w:p>
            <w:pPr>
              <w:pStyle w:val="TableParagraph"/>
              <w:spacing w:line="240" w:lineRule="auto" w:before="2"/>
              <w:ind w:left="106"/>
              <w:rPr>
                <w:sz w:val="22"/>
              </w:rPr>
            </w:pPr>
            <w:r>
              <w:rPr>
                <w:sz w:val="22"/>
              </w:rPr>
              <w:t>21</w:t>
            </w:r>
            <w:r>
              <w:rPr>
                <w:spacing w:val="-1"/>
                <w:sz w:val="22"/>
              </w:rPr>
              <w:t> </w:t>
            </w:r>
            <w:r>
              <w:rPr>
                <w:spacing w:val="-2"/>
                <w:sz w:val="22"/>
              </w:rPr>
              <w:t>(95%)</w:t>
            </w:r>
          </w:p>
        </w:tc>
        <w:tc>
          <w:tcPr>
            <w:tcW w:w="986" w:type="dxa"/>
          </w:tcPr>
          <w:p>
            <w:pPr>
              <w:pStyle w:val="TableParagraph"/>
              <w:spacing w:line="240" w:lineRule="auto" w:before="2"/>
              <w:ind w:left="0" w:right="113"/>
              <w:jc w:val="center"/>
              <w:rPr>
                <w:sz w:val="22"/>
              </w:rPr>
            </w:pPr>
            <w:r>
              <w:rPr>
                <w:sz w:val="22"/>
              </w:rPr>
              <w:t>0 </w:t>
            </w:r>
            <w:r>
              <w:rPr>
                <w:spacing w:val="-4"/>
                <w:sz w:val="22"/>
              </w:rPr>
              <w:t>(0%)</w:t>
            </w:r>
          </w:p>
        </w:tc>
        <w:tc>
          <w:tcPr>
            <w:tcW w:w="993" w:type="dxa"/>
          </w:tcPr>
          <w:p>
            <w:pPr>
              <w:pStyle w:val="TableParagraph"/>
              <w:spacing w:line="240" w:lineRule="auto" w:before="2"/>
              <w:ind w:left="104"/>
              <w:rPr>
                <w:sz w:val="22"/>
              </w:rPr>
            </w:pPr>
            <w:r>
              <w:rPr>
                <w:sz w:val="22"/>
              </w:rPr>
              <w:t>1 </w:t>
            </w:r>
            <w:r>
              <w:rPr>
                <w:spacing w:val="-4"/>
                <w:sz w:val="22"/>
              </w:rPr>
              <w:t>(5%)</w:t>
            </w:r>
          </w:p>
        </w:tc>
      </w:tr>
      <w:tr>
        <w:trPr>
          <w:trHeight w:val="506" w:hRule="atLeast"/>
        </w:trPr>
        <w:tc>
          <w:tcPr>
            <w:tcW w:w="4676" w:type="dxa"/>
          </w:tcPr>
          <w:p>
            <w:pPr>
              <w:pStyle w:val="TableParagraph"/>
              <w:spacing w:line="252" w:lineRule="exact" w:before="0"/>
              <w:ind w:left="107" w:right="103"/>
              <w:rPr>
                <w:sz w:val="22"/>
              </w:rPr>
            </w:pPr>
            <w:r>
              <w:rPr>
                <w:sz w:val="22"/>
              </w:rPr>
              <w:t>Are</w:t>
            </w:r>
            <w:r>
              <w:rPr>
                <w:spacing w:val="-7"/>
                <w:sz w:val="22"/>
              </w:rPr>
              <w:t> </w:t>
            </w:r>
            <w:r>
              <w:rPr>
                <w:sz w:val="22"/>
              </w:rPr>
              <w:t>these</w:t>
            </w:r>
            <w:r>
              <w:rPr>
                <w:spacing w:val="-7"/>
                <w:sz w:val="22"/>
              </w:rPr>
              <w:t> </w:t>
            </w:r>
            <w:r>
              <w:rPr>
                <w:sz w:val="22"/>
              </w:rPr>
              <w:t>guidelines</w:t>
            </w:r>
            <w:r>
              <w:rPr>
                <w:spacing w:val="-6"/>
                <w:sz w:val="22"/>
              </w:rPr>
              <w:t> </w:t>
            </w:r>
            <w:r>
              <w:rPr>
                <w:sz w:val="22"/>
              </w:rPr>
              <w:t>flexible</w:t>
            </w:r>
            <w:r>
              <w:rPr>
                <w:spacing w:val="-7"/>
                <w:sz w:val="22"/>
              </w:rPr>
              <w:t> </w:t>
            </w:r>
            <w:r>
              <w:rPr>
                <w:sz w:val="22"/>
              </w:rPr>
              <w:t>enough</w:t>
            </w:r>
            <w:r>
              <w:rPr>
                <w:spacing w:val="-7"/>
                <w:sz w:val="22"/>
              </w:rPr>
              <w:t> </w:t>
            </w:r>
            <w:r>
              <w:rPr>
                <w:sz w:val="22"/>
              </w:rPr>
              <w:t>to</w:t>
            </w:r>
            <w:r>
              <w:rPr>
                <w:spacing w:val="-8"/>
                <w:sz w:val="22"/>
              </w:rPr>
              <w:t> </w:t>
            </w:r>
            <w:r>
              <w:rPr>
                <w:sz w:val="22"/>
              </w:rPr>
              <w:t>allow for clinical judgement?</w:t>
            </w:r>
          </w:p>
        </w:tc>
        <w:tc>
          <w:tcPr>
            <w:tcW w:w="1441" w:type="dxa"/>
          </w:tcPr>
          <w:p>
            <w:pPr>
              <w:pStyle w:val="TableParagraph"/>
              <w:spacing w:line="240" w:lineRule="auto" w:before="2"/>
              <w:ind w:left="107"/>
              <w:rPr>
                <w:sz w:val="22"/>
              </w:rPr>
            </w:pPr>
            <w:r>
              <w:rPr>
                <w:sz w:val="22"/>
              </w:rPr>
              <w:t>22</w:t>
            </w:r>
            <w:r>
              <w:rPr>
                <w:spacing w:val="-1"/>
                <w:sz w:val="22"/>
              </w:rPr>
              <w:t> </w:t>
            </w:r>
            <w:r>
              <w:rPr>
                <w:spacing w:val="-2"/>
                <w:sz w:val="22"/>
              </w:rPr>
              <w:t>(100%)</w:t>
            </w:r>
          </w:p>
        </w:tc>
        <w:tc>
          <w:tcPr>
            <w:tcW w:w="1261" w:type="dxa"/>
          </w:tcPr>
          <w:p>
            <w:pPr>
              <w:pStyle w:val="TableParagraph"/>
              <w:spacing w:line="240" w:lineRule="auto" w:before="2"/>
              <w:ind w:left="106"/>
              <w:rPr>
                <w:sz w:val="22"/>
              </w:rPr>
            </w:pPr>
            <w:r>
              <w:rPr>
                <w:sz w:val="22"/>
              </w:rPr>
              <w:t>21</w:t>
            </w:r>
            <w:r>
              <w:rPr>
                <w:spacing w:val="-1"/>
                <w:sz w:val="22"/>
              </w:rPr>
              <w:t> </w:t>
            </w:r>
            <w:r>
              <w:rPr>
                <w:spacing w:val="-2"/>
                <w:sz w:val="22"/>
              </w:rPr>
              <w:t>(95%)</w:t>
            </w:r>
          </w:p>
        </w:tc>
        <w:tc>
          <w:tcPr>
            <w:tcW w:w="986" w:type="dxa"/>
          </w:tcPr>
          <w:p>
            <w:pPr>
              <w:pStyle w:val="TableParagraph"/>
              <w:spacing w:line="240" w:lineRule="auto" w:before="2"/>
              <w:ind w:left="0" w:right="113"/>
              <w:jc w:val="center"/>
              <w:rPr>
                <w:sz w:val="22"/>
              </w:rPr>
            </w:pPr>
            <w:r>
              <w:rPr>
                <w:sz w:val="22"/>
              </w:rPr>
              <w:t>1 </w:t>
            </w:r>
            <w:r>
              <w:rPr>
                <w:spacing w:val="-4"/>
                <w:sz w:val="22"/>
              </w:rPr>
              <w:t>(5%)</w:t>
            </w:r>
          </w:p>
        </w:tc>
        <w:tc>
          <w:tcPr>
            <w:tcW w:w="993" w:type="dxa"/>
          </w:tcPr>
          <w:p>
            <w:pPr>
              <w:pStyle w:val="TableParagraph"/>
              <w:spacing w:line="240" w:lineRule="auto" w:before="2"/>
              <w:ind w:left="104"/>
              <w:rPr>
                <w:sz w:val="22"/>
              </w:rPr>
            </w:pPr>
            <w:r>
              <w:rPr>
                <w:sz w:val="22"/>
              </w:rPr>
              <w:t>0 </w:t>
            </w:r>
            <w:r>
              <w:rPr>
                <w:spacing w:val="-4"/>
                <w:sz w:val="22"/>
              </w:rPr>
              <w:t>(0%)</w:t>
            </w:r>
          </w:p>
        </w:tc>
      </w:tr>
      <w:tr>
        <w:trPr>
          <w:trHeight w:val="760" w:hRule="atLeast"/>
        </w:trPr>
        <w:tc>
          <w:tcPr>
            <w:tcW w:w="4676" w:type="dxa"/>
          </w:tcPr>
          <w:p>
            <w:pPr>
              <w:pStyle w:val="TableParagraph"/>
              <w:spacing w:line="252" w:lineRule="exact" w:before="0"/>
              <w:ind w:left="107" w:right="103"/>
              <w:rPr>
                <w:sz w:val="22"/>
              </w:rPr>
            </w:pPr>
            <w:r>
              <w:rPr>
                <w:sz w:val="22"/>
              </w:rPr>
              <w:t>Do you believe the systematic literature review</w:t>
            </w:r>
            <w:r>
              <w:rPr>
                <w:spacing w:val="-10"/>
                <w:sz w:val="22"/>
              </w:rPr>
              <w:t> </w:t>
            </w:r>
            <w:r>
              <w:rPr>
                <w:sz w:val="22"/>
              </w:rPr>
              <w:t>was</w:t>
            </w:r>
            <w:r>
              <w:rPr>
                <w:spacing w:val="-9"/>
                <w:sz w:val="22"/>
              </w:rPr>
              <w:t> </w:t>
            </w:r>
            <w:r>
              <w:rPr>
                <w:sz w:val="22"/>
              </w:rPr>
              <w:t>adequately</w:t>
            </w:r>
            <w:r>
              <w:rPr>
                <w:spacing w:val="-8"/>
                <w:sz w:val="22"/>
              </w:rPr>
              <w:t> </w:t>
            </w:r>
            <w:r>
              <w:rPr>
                <w:sz w:val="22"/>
              </w:rPr>
              <w:t>comprehensive</w:t>
            </w:r>
            <w:r>
              <w:rPr>
                <w:spacing w:val="-11"/>
                <w:sz w:val="22"/>
              </w:rPr>
              <w:t> </w:t>
            </w:r>
            <w:r>
              <w:rPr>
                <w:sz w:val="22"/>
              </w:rPr>
              <w:t>and </w:t>
            </w:r>
            <w:r>
              <w:rPr>
                <w:spacing w:val="-2"/>
                <w:sz w:val="22"/>
              </w:rPr>
              <w:t>robust?</w:t>
            </w:r>
          </w:p>
        </w:tc>
        <w:tc>
          <w:tcPr>
            <w:tcW w:w="1441" w:type="dxa"/>
          </w:tcPr>
          <w:p>
            <w:pPr>
              <w:pStyle w:val="TableParagraph"/>
              <w:spacing w:line="240" w:lineRule="auto" w:before="2"/>
              <w:ind w:left="107"/>
              <w:rPr>
                <w:sz w:val="22"/>
              </w:rPr>
            </w:pPr>
            <w:r>
              <w:rPr>
                <w:sz w:val="22"/>
              </w:rPr>
              <w:t>22</w:t>
            </w:r>
            <w:r>
              <w:rPr>
                <w:spacing w:val="-1"/>
                <w:sz w:val="22"/>
              </w:rPr>
              <w:t> </w:t>
            </w:r>
            <w:r>
              <w:rPr>
                <w:spacing w:val="-2"/>
                <w:sz w:val="22"/>
              </w:rPr>
              <w:t>(100%)</w:t>
            </w:r>
          </w:p>
        </w:tc>
        <w:tc>
          <w:tcPr>
            <w:tcW w:w="1261" w:type="dxa"/>
          </w:tcPr>
          <w:p>
            <w:pPr>
              <w:pStyle w:val="TableParagraph"/>
              <w:spacing w:line="240" w:lineRule="auto" w:before="2"/>
              <w:ind w:left="106"/>
              <w:rPr>
                <w:sz w:val="22"/>
              </w:rPr>
            </w:pPr>
            <w:r>
              <w:rPr>
                <w:sz w:val="22"/>
              </w:rPr>
              <w:t>22</w:t>
            </w:r>
            <w:r>
              <w:rPr>
                <w:spacing w:val="-1"/>
                <w:sz w:val="22"/>
              </w:rPr>
              <w:t> </w:t>
            </w:r>
            <w:r>
              <w:rPr>
                <w:spacing w:val="-2"/>
                <w:sz w:val="22"/>
              </w:rPr>
              <w:t>(100%)</w:t>
            </w:r>
          </w:p>
        </w:tc>
        <w:tc>
          <w:tcPr>
            <w:tcW w:w="986" w:type="dxa"/>
          </w:tcPr>
          <w:p>
            <w:pPr>
              <w:pStyle w:val="TableParagraph"/>
              <w:spacing w:line="240" w:lineRule="auto" w:before="2"/>
              <w:ind w:left="0" w:right="113"/>
              <w:jc w:val="center"/>
              <w:rPr>
                <w:sz w:val="22"/>
              </w:rPr>
            </w:pPr>
            <w:r>
              <w:rPr>
                <w:sz w:val="22"/>
              </w:rPr>
              <w:t>0 </w:t>
            </w:r>
            <w:r>
              <w:rPr>
                <w:spacing w:val="-4"/>
                <w:sz w:val="22"/>
              </w:rPr>
              <w:t>(0%)</w:t>
            </w:r>
          </w:p>
        </w:tc>
        <w:tc>
          <w:tcPr>
            <w:tcW w:w="993" w:type="dxa"/>
          </w:tcPr>
          <w:p>
            <w:pPr>
              <w:pStyle w:val="TableParagraph"/>
              <w:spacing w:line="240" w:lineRule="auto" w:before="2"/>
              <w:ind w:left="104"/>
              <w:rPr>
                <w:sz w:val="22"/>
              </w:rPr>
            </w:pPr>
            <w:r>
              <w:rPr>
                <w:sz w:val="22"/>
              </w:rPr>
              <w:t>0 </w:t>
            </w:r>
            <w:r>
              <w:rPr>
                <w:spacing w:val="-4"/>
                <w:sz w:val="22"/>
              </w:rPr>
              <w:t>(0%)</w:t>
            </w:r>
          </w:p>
        </w:tc>
      </w:tr>
      <w:tr>
        <w:trPr>
          <w:trHeight w:val="506" w:hRule="atLeast"/>
        </w:trPr>
        <w:tc>
          <w:tcPr>
            <w:tcW w:w="4676" w:type="dxa"/>
          </w:tcPr>
          <w:p>
            <w:pPr>
              <w:pStyle w:val="TableParagraph"/>
              <w:spacing w:line="252" w:lineRule="exact" w:before="0"/>
              <w:ind w:left="107" w:right="103"/>
              <w:rPr>
                <w:rFonts w:ascii="Arial"/>
                <w:b/>
                <w:sz w:val="22"/>
              </w:rPr>
            </w:pPr>
            <w:r>
              <w:rPr>
                <w:rFonts w:ascii="Arial"/>
                <w:b/>
                <w:sz w:val="22"/>
              </w:rPr>
              <w:t>I</w:t>
            </w:r>
            <w:r>
              <w:rPr>
                <w:rFonts w:ascii="Arial"/>
                <w:b/>
                <w:spacing w:val="-8"/>
                <w:sz w:val="22"/>
              </w:rPr>
              <w:t> </w:t>
            </w:r>
            <w:r>
              <w:rPr>
                <w:rFonts w:ascii="Arial"/>
                <w:b/>
                <w:sz w:val="22"/>
              </w:rPr>
              <w:t>would</w:t>
            </w:r>
            <w:r>
              <w:rPr>
                <w:rFonts w:ascii="Arial"/>
                <w:b/>
                <w:spacing w:val="-8"/>
                <w:sz w:val="22"/>
              </w:rPr>
              <w:t> </w:t>
            </w:r>
            <w:r>
              <w:rPr>
                <w:rFonts w:ascii="Arial"/>
                <w:b/>
                <w:sz w:val="22"/>
              </w:rPr>
              <w:t>recommend</w:t>
            </w:r>
            <w:r>
              <w:rPr>
                <w:rFonts w:ascii="Arial"/>
                <w:b/>
                <w:spacing w:val="-9"/>
                <w:sz w:val="22"/>
              </w:rPr>
              <w:t> </w:t>
            </w:r>
            <w:r>
              <w:rPr>
                <w:rFonts w:ascii="Arial"/>
                <w:b/>
                <w:sz w:val="22"/>
              </w:rPr>
              <w:t>these</w:t>
            </w:r>
            <w:r>
              <w:rPr>
                <w:rFonts w:ascii="Arial"/>
                <w:b/>
                <w:spacing w:val="-7"/>
                <w:sz w:val="22"/>
              </w:rPr>
              <w:t> </w:t>
            </w:r>
            <w:r>
              <w:rPr>
                <w:rFonts w:ascii="Arial"/>
                <w:b/>
                <w:sz w:val="22"/>
              </w:rPr>
              <w:t>guidelines</w:t>
            </w:r>
            <w:r>
              <w:rPr>
                <w:rFonts w:ascii="Arial"/>
                <w:b/>
                <w:spacing w:val="-8"/>
                <w:sz w:val="22"/>
              </w:rPr>
              <w:t> </w:t>
            </w:r>
            <w:r>
              <w:rPr>
                <w:rFonts w:ascii="Arial"/>
                <w:b/>
                <w:sz w:val="22"/>
              </w:rPr>
              <w:t>for use in clinical practice.</w:t>
            </w:r>
          </w:p>
        </w:tc>
        <w:tc>
          <w:tcPr>
            <w:tcW w:w="1441" w:type="dxa"/>
          </w:tcPr>
          <w:p>
            <w:pPr>
              <w:pStyle w:val="TableParagraph"/>
              <w:spacing w:line="240" w:lineRule="auto" w:before="0"/>
              <w:ind w:left="107"/>
              <w:rPr>
                <w:rFonts w:ascii="Arial"/>
                <w:b/>
                <w:sz w:val="22"/>
              </w:rPr>
            </w:pPr>
            <w:r>
              <w:rPr>
                <w:rFonts w:ascii="Arial"/>
                <w:b/>
                <w:sz w:val="22"/>
              </w:rPr>
              <w:t>22</w:t>
            </w:r>
            <w:r>
              <w:rPr>
                <w:rFonts w:ascii="Arial"/>
                <w:b/>
                <w:spacing w:val="-1"/>
                <w:sz w:val="22"/>
              </w:rPr>
              <w:t> </w:t>
            </w:r>
            <w:r>
              <w:rPr>
                <w:rFonts w:ascii="Arial"/>
                <w:b/>
                <w:spacing w:val="-2"/>
                <w:sz w:val="22"/>
              </w:rPr>
              <w:t>(100%)</w:t>
            </w:r>
          </w:p>
        </w:tc>
        <w:tc>
          <w:tcPr>
            <w:tcW w:w="1261" w:type="dxa"/>
          </w:tcPr>
          <w:p>
            <w:pPr>
              <w:pStyle w:val="TableParagraph"/>
              <w:spacing w:line="240" w:lineRule="auto" w:before="0"/>
              <w:ind w:left="106"/>
              <w:rPr>
                <w:rFonts w:ascii="Arial"/>
                <w:b/>
                <w:sz w:val="22"/>
              </w:rPr>
            </w:pPr>
            <w:r>
              <w:rPr>
                <w:rFonts w:ascii="Arial"/>
                <w:b/>
                <w:sz w:val="22"/>
              </w:rPr>
              <w:t>22</w:t>
            </w:r>
            <w:r>
              <w:rPr>
                <w:rFonts w:ascii="Arial"/>
                <w:b/>
                <w:spacing w:val="-1"/>
                <w:sz w:val="22"/>
              </w:rPr>
              <w:t> </w:t>
            </w:r>
            <w:r>
              <w:rPr>
                <w:rFonts w:ascii="Arial"/>
                <w:b/>
                <w:spacing w:val="-2"/>
                <w:sz w:val="22"/>
              </w:rPr>
              <w:t>(100%)</w:t>
            </w:r>
          </w:p>
        </w:tc>
        <w:tc>
          <w:tcPr>
            <w:tcW w:w="986" w:type="dxa"/>
          </w:tcPr>
          <w:p>
            <w:pPr>
              <w:pStyle w:val="TableParagraph"/>
              <w:spacing w:line="240" w:lineRule="auto" w:before="0"/>
              <w:ind w:left="0" w:right="113"/>
              <w:jc w:val="center"/>
              <w:rPr>
                <w:rFonts w:ascii="Arial"/>
                <w:b/>
                <w:sz w:val="22"/>
              </w:rPr>
            </w:pPr>
            <w:r>
              <w:rPr>
                <w:rFonts w:ascii="Arial"/>
                <w:b/>
                <w:sz w:val="22"/>
              </w:rPr>
              <w:t>0 </w:t>
            </w:r>
            <w:r>
              <w:rPr>
                <w:rFonts w:ascii="Arial"/>
                <w:b/>
                <w:spacing w:val="-4"/>
                <w:sz w:val="22"/>
              </w:rPr>
              <w:t>(0%)</w:t>
            </w:r>
          </w:p>
        </w:tc>
        <w:tc>
          <w:tcPr>
            <w:tcW w:w="993" w:type="dxa"/>
          </w:tcPr>
          <w:p>
            <w:pPr>
              <w:pStyle w:val="TableParagraph"/>
              <w:spacing w:line="240" w:lineRule="auto" w:before="0"/>
              <w:ind w:left="104"/>
              <w:rPr>
                <w:rFonts w:ascii="Arial"/>
                <w:b/>
                <w:sz w:val="22"/>
              </w:rPr>
            </w:pPr>
            <w:r>
              <w:rPr>
                <w:rFonts w:ascii="Arial"/>
                <w:b/>
                <w:sz w:val="22"/>
              </w:rPr>
              <w:t>0 </w:t>
            </w:r>
            <w:r>
              <w:rPr>
                <w:rFonts w:ascii="Arial"/>
                <w:b/>
                <w:spacing w:val="-4"/>
                <w:sz w:val="22"/>
              </w:rPr>
              <w:t>(0%)</w:t>
            </w:r>
          </w:p>
        </w:tc>
      </w:tr>
    </w:tbl>
    <w:p>
      <w:pPr>
        <w:pStyle w:val="BodyText"/>
        <w:spacing w:before="182"/>
        <w:ind w:left="0"/>
        <w:rPr>
          <w:rFonts w:ascii="Arial"/>
          <w:b/>
        </w:rPr>
      </w:pPr>
    </w:p>
    <w:p>
      <w:pPr>
        <w:pStyle w:val="BodyText"/>
        <w:spacing w:line="259" w:lineRule="auto" w:before="1"/>
        <w:ind w:right="269"/>
      </w:pPr>
      <w:r>
        <w:rPr>
          <w:rFonts w:ascii="Arial"/>
          <w:b/>
        </w:rPr>
        <w:t>Required Rating of Overall Guideline Quality: </w:t>
      </w:r>
      <w:r>
        <w:rPr/>
        <w:t>Reviewers were asked to rate the overall quality</w:t>
      </w:r>
      <w:r>
        <w:rPr>
          <w:spacing w:val="-1"/>
        </w:rPr>
        <w:t> </w:t>
      </w:r>
      <w:r>
        <w:rPr/>
        <w:t>of</w:t>
      </w:r>
      <w:r>
        <w:rPr>
          <w:spacing w:val="-3"/>
        </w:rPr>
        <w:t> </w:t>
      </w:r>
      <w:r>
        <w:rPr/>
        <w:t>the</w:t>
      </w:r>
      <w:r>
        <w:rPr>
          <w:spacing w:val="-4"/>
        </w:rPr>
        <w:t> </w:t>
      </w:r>
      <w:r>
        <w:rPr/>
        <w:t>guidelines</w:t>
      </w:r>
      <w:r>
        <w:rPr>
          <w:spacing w:val="-1"/>
        </w:rPr>
        <w:t> </w:t>
      </w:r>
      <w:r>
        <w:rPr/>
        <w:t>on</w:t>
      </w:r>
      <w:r>
        <w:rPr>
          <w:spacing w:val="-2"/>
        </w:rPr>
        <w:t> </w:t>
      </w:r>
      <w:r>
        <w:rPr/>
        <w:t>a</w:t>
      </w:r>
      <w:r>
        <w:rPr>
          <w:spacing w:val="-2"/>
        </w:rPr>
        <w:t> </w:t>
      </w:r>
      <w:r>
        <w:rPr/>
        <w:t>scale</w:t>
      </w:r>
      <w:r>
        <w:rPr>
          <w:spacing w:val="-4"/>
        </w:rPr>
        <w:t> </w:t>
      </w:r>
      <w:r>
        <w:rPr/>
        <w:t>of</w:t>
      </w:r>
      <w:r>
        <w:rPr>
          <w:spacing w:val="-3"/>
        </w:rPr>
        <w:t> </w:t>
      </w:r>
      <w:r>
        <w:rPr/>
        <w:t>1</w:t>
      </w:r>
      <w:r>
        <w:rPr>
          <w:spacing w:val="-4"/>
        </w:rPr>
        <w:t> </w:t>
      </w:r>
      <w:r>
        <w:rPr/>
        <w:t>to</w:t>
      </w:r>
      <w:r>
        <w:rPr>
          <w:spacing w:val="-2"/>
        </w:rPr>
        <w:t> </w:t>
      </w:r>
      <w:r>
        <w:rPr/>
        <w:t>5, in</w:t>
      </w:r>
      <w:r>
        <w:rPr>
          <w:spacing w:val="-4"/>
        </w:rPr>
        <w:t> </w:t>
      </w:r>
      <w:r>
        <w:rPr/>
        <w:t>which 5</w:t>
      </w:r>
      <w:r>
        <w:rPr>
          <w:spacing w:val="-2"/>
        </w:rPr>
        <w:t> </w:t>
      </w:r>
      <w:r>
        <w:rPr/>
        <w:t>was</w:t>
      </w:r>
      <w:r>
        <w:rPr>
          <w:spacing w:val="-1"/>
        </w:rPr>
        <w:t> </w:t>
      </w:r>
      <w:r>
        <w:rPr/>
        <w:t>high</w:t>
      </w:r>
      <w:r>
        <w:rPr>
          <w:spacing w:val="-4"/>
        </w:rPr>
        <w:t> </w:t>
      </w:r>
      <w:r>
        <w:rPr/>
        <w:t>quality</w:t>
      </w:r>
      <w:r>
        <w:rPr>
          <w:spacing w:val="-4"/>
        </w:rPr>
        <w:t> </w:t>
      </w:r>
      <w:r>
        <w:rPr/>
        <w:t>(defined</w:t>
      </w:r>
      <w:r>
        <w:rPr>
          <w:spacing w:val="-2"/>
        </w:rPr>
        <w:t> </w:t>
      </w:r>
      <w:r>
        <w:rPr/>
        <w:t>as</w:t>
      </w:r>
      <w:r>
        <w:rPr>
          <w:spacing w:val="-2"/>
        </w:rPr>
        <w:t> </w:t>
      </w:r>
      <w:r>
        <w:rPr/>
        <w:t>impactful, clear, clinically relevant, and rigorous methodology) and 1 was low quality (defined as low impact, unclear, lack of clinical relevance and weak methodology).</w:t>
      </w:r>
    </w:p>
    <w:p>
      <w:pPr>
        <w:pStyle w:val="BodyText"/>
        <w:spacing w:before="7" w:after="1"/>
        <w:ind w:left="0"/>
        <w:rPr>
          <w:sz w:val="1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5"/>
        <w:gridCol w:w="991"/>
        <w:gridCol w:w="1080"/>
        <w:gridCol w:w="1079"/>
        <w:gridCol w:w="1079"/>
        <w:gridCol w:w="1103"/>
        <w:gridCol w:w="1201"/>
        <w:gridCol w:w="1377"/>
      </w:tblGrid>
      <w:tr>
        <w:trPr>
          <w:trHeight w:val="758" w:hRule="atLeast"/>
        </w:trPr>
        <w:tc>
          <w:tcPr>
            <w:tcW w:w="1435" w:type="dxa"/>
          </w:tcPr>
          <w:p>
            <w:pPr>
              <w:pStyle w:val="TableParagraph"/>
              <w:spacing w:line="240" w:lineRule="auto" w:before="0"/>
              <w:ind w:left="107"/>
              <w:rPr>
                <w:rFonts w:ascii="Arial"/>
                <w:b/>
                <w:sz w:val="22"/>
              </w:rPr>
            </w:pPr>
            <w:r>
              <w:rPr>
                <w:rFonts w:ascii="Arial"/>
                <w:b/>
                <w:spacing w:val="-2"/>
                <w:sz w:val="22"/>
              </w:rPr>
              <w:t>Question</w:t>
            </w:r>
          </w:p>
        </w:tc>
        <w:tc>
          <w:tcPr>
            <w:tcW w:w="991" w:type="dxa"/>
          </w:tcPr>
          <w:p>
            <w:pPr>
              <w:pStyle w:val="TableParagraph"/>
              <w:spacing w:line="240" w:lineRule="auto" w:before="0"/>
              <w:ind w:left="107" w:right="17"/>
              <w:rPr>
                <w:rFonts w:ascii="Arial"/>
                <w:b/>
                <w:sz w:val="22"/>
              </w:rPr>
            </w:pPr>
            <w:r>
              <w:rPr>
                <w:rFonts w:ascii="Arial"/>
                <w:b/>
                <w:sz w:val="22"/>
              </w:rPr>
              <w:t>1</w:t>
            </w:r>
            <w:r>
              <w:rPr>
                <w:rFonts w:ascii="Arial"/>
                <w:b/>
                <w:spacing w:val="-16"/>
                <w:sz w:val="22"/>
              </w:rPr>
              <w:t> </w:t>
            </w:r>
            <w:r>
              <w:rPr>
                <w:rFonts w:ascii="Arial"/>
                <w:b/>
                <w:sz w:val="22"/>
              </w:rPr>
              <w:t>(low)</w:t>
            </w:r>
            <w:r>
              <w:rPr>
                <w:rFonts w:ascii="Arial"/>
                <w:b/>
                <w:sz w:val="22"/>
              </w:rPr>
              <w:t>, n (%)</w:t>
            </w:r>
          </w:p>
        </w:tc>
        <w:tc>
          <w:tcPr>
            <w:tcW w:w="1080" w:type="dxa"/>
          </w:tcPr>
          <w:p>
            <w:pPr>
              <w:pStyle w:val="TableParagraph"/>
              <w:spacing w:line="240" w:lineRule="auto" w:before="0"/>
              <w:ind w:left="105"/>
              <w:rPr>
                <w:rFonts w:ascii="Arial"/>
                <w:b/>
                <w:sz w:val="22"/>
              </w:rPr>
            </w:pPr>
            <w:r>
              <w:rPr>
                <w:rFonts w:ascii="Arial"/>
                <w:b/>
                <w:sz w:val="22"/>
              </w:rPr>
              <w:t>2,</w:t>
            </w:r>
            <w:r>
              <w:rPr>
                <w:rFonts w:ascii="Arial"/>
                <w:b/>
                <w:spacing w:val="2"/>
                <w:sz w:val="22"/>
              </w:rPr>
              <w:t> </w:t>
            </w:r>
            <w:r>
              <w:rPr>
                <w:rFonts w:ascii="Arial"/>
                <w:b/>
                <w:sz w:val="22"/>
              </w:rPr>
              <w:t>n</w:t>
            </w:r>
            <w:r>
              <w:rPr>
                <w:rFonts w:ascii="Arial"/>
                <w:b/>
                <w:spacing w:val="-2"/>
                <w:sz w:val="22"/>
              </w:rPr>
              <w:t> </w:t>
            </w:r>
            <w:r>
              <w:rPr>
                <w:rFonts w:ascii="Arial"/>
                <w:b/>
                <w:spacing w:val="-5"/>
                <w:sz w:val="22"/>
              </w:rPr>
              <w:t>(%)</w:t>
            </w:r>
          </w:p>
        </w:tc>
        <w:tc>
          <w:tcPr>
            <w:tcW w:w="1079" w:type="dxa"/>
          </w:tcPr>
          <w:p>
            <w:pPr>
              <w:pStyle w:val="TableParagraph"/>
              <w:spacing w:line="240" w:lineRule="auto" w:before="0"/>
              <w:ind w:left="106"/>
              <w:rPr>
                <w:rFonts w:ascii="Arial"/>
                <w:b/>
                <w:sz w:val="22"/>
              </w:rPr>
            </w:pPr>
            <w:r>
              <w:rPr>
                <w:rFonts w:ascii="Arial"/>
                <w:b/>
                <w:sz w:val="22"/>
              </w:rPr>
              <w:t>3,</w:t>
            </w:r>
            <w:r>
              <w:rPr>
                <w:rFonts w:ascii="Arial"/>
                <w:b/>
                <w:spacing w:val="-1"/>
                <w:sz w:val="22"/>
              </w:rPr>
              <w:t> </w:t>
            </w:r>
            <w:r>
              <w:rPr>
                <w:rFonts w:ascii="Arial"/>
                <w:b/>
                <w:sz w:val="22"/>
              </w:rPr>
              <w:t>n</w:t>
            </w:r>
            <w:r>
              <w:rPr>
                <w:rFonts w:ascii="Arial"/>
                <w:b/>
                <w:spacing w:val="-2"/>
                <w:sz w:val="22"/>
              </w:rPr>
              <w:t> </w:t>
            </w:r>
            <w:r>
              <w:rPr>
                <w:rFonts w:ascii="Arial"/>
                <w:b/>
                <w:spacing w:val="-5"/>
                <w:sz w:val="22"/>
              </w:rPr>
              <w:t>(%)</w:t>
            </w:r>
          </w:p>
        </w:tc>
        <w:tc>
          <w:tcPr>
            <w:tcW w:w="1079" w:type="dxa"/>
          </w:tcPr>
          <w:p>
            <w:pPr>
              <w:pStyle w:val="TableParagraph"/>
              <w:spacing w:line="240" w:lineRule="auto" w:before="0"/>
              <w:ind w:left="11" w:right="79"/>
              <w:jc w:val="center"/>
              <w:rPr>
                <w:rFonts w:ascii="Arial"/>
                <w:b/>
                <w:sz w:val="22"/>
              </w:rPr>
            </w:pPr>
            <w:r>
              <w:rPr>
                <w:rFonts w:ascii="Arial"/>
                <w:b/>
                <w:sz w:val="22"/>
              </w:rPr>
              <w:t>4,</w:t>
            </w:r>
            <w:r>
              <w:rPr>
                <w:rFonts w:ascii="Arial"/>
                <w:b/>
                <w:spacing w:val="-1"/>
                <w:sz w:val="22"/>
              </w:rPr>
              <w:t> </w:t>
            </w:r>
            <w:r>
              <w:rPr>
                <w:rFonts w:ascii="Arial"/>
                <w:b/>
                <w:sz w:val="22"/>
              </w:rPr>
              <w:t>n</w:t>
            </w:r>
            <w:r>
              <w:rPr>
                <w:rFonts w:ascii="Arial"/>
                <w:b/>
                <w:spacing w:val="-2"/>
                <w:sz w:val="22"/>
              </w:rPr>
              <w:t> </w:t>
            </w:r>
            <w:r>
              <w:rPr>
                <w:rFonts w:ascii="Arial"/>
                <w:b/>
                <w:spacing w:val="-5"/>
                <w:sz w:val="22"/>
              </w:rPr>
              <w:t>(%)</w:t>
            </w:r>
          </w:p>
        </w:tc>
        <w:tc>
          <w:tcPr>
            <w:tcW w:w="1103" w:type="dxa"/>
          </w:tcPr>
          <w:p>
            <w:pPr>
              <w:pStyle w:val="TableParagraph"/>
              <w:spacing w:line="240" w:lineRule="auto" w:before="0"/>
              <w:ind w:left="108" w:right="125"/>
              <w:rPr>
                <w:rFonts w:ascii="Arial"/>
                <w:b/>
                <w:sz w:val="22"/>
              </w:rPr>
            </w:pPr>
            <w:r>
              <w:rPr>
                <w:rFonts w:ascii="Arial"/>
                <w:b/>
                <w:sz w:val="22"/>
              </w:rPr>
              <w:t>5</w:t>
            </w:r>
            <w:r>
              <w:rPr>
                <w:rFonts w:ascii="Arial"/>
                <w:b/>
                <w:spacing w:val="-16"/>
                <w:sz w:val="22"/>
              </w:rPr>
              <w:t> </w:t>
            </w:r>
            <w:r>
              <w:rPr>
                <w:rFonts w:ascii="Arial"/>
                <w:b/>
                <w:sz w:val="22"/>
              </w:rPr>
              <w:t>(high)</w:t>
            </w:r>
            <w:r>
              <w:rPr>
                <w:rFonts w:ascii="Arial"/>
                <w:b/>
                <w:sz w:val="22"/>
              </w:rPr>
              <w:t>, n (%)</w:t>
            </w:r>
          </w:p>
        </w:tc>
        <w:tc>
          <w:tcPr>
            <w:tcW w:w="1201" w:type="dxa"/>
          </w:tcPr>
          <w:p>
            <w:pPr>
              <w:pStyle w:val="TableParagraph"/>
              <w:spacing w:line="240" w:lineRule="auto" w:before="0"/>
              <w:ind w:left="112" w:right="85"/>
              <w:rPr>
                <w:rFonts w:ascii="Arial"/>
                <w:b/>
                <w:sz w:val="22"/>
              </w:rPr>
            </w:pPr>
            <w:r>
              <w:rPr>
                <w:rFonts w:ascii="Arial"/>
                <w:b/>
                <w:spacing w:val="-2"/>
                <w:sz w:val="22"/>
              </w:rPr>
              <w:t>Weighted average</w:t>
            </w:r>
          </w:p>
        </w:tc>
        <w:tc>
          <w:tcPr>
            <w:tcW w:w="1377" w:type="dxa"/>
          </w:tcPr>
          <w:p>
            <w:pPr>
              <w:pStyle w:val="TableParagraph"/>
              <w:spacing w:line="240" w:lineRule="auto" w:before="0"/>
              <w:ind w:left="113"/>
              <w:rPr>
                <w:rFonts w:ascii="Arial"/>
                <w:b/>
                <w:sz w:val="22"/>
              </w:rPr>
            </w:pPr>
            <w:r>
              <w:rPr>
                <w:rFonts w:ascii="Arial"/>
                <w:b/>
                <w:spacing w:val="-2"/>
                <w:sz w:val="22"/>
              </w:rPr>
              <w:t>Total</w:t>
            </w:r>
          </w:p>
          <w:p>
            <w:pPr>
              <w:pStyle w:val="TableParagraph"/>
              <w:spacing w:line="252" w:lineRule="exact" w:before="0"/>
              <w:ind w:left="113"/>
              <w:rPr>
                <w:rFonts w:ascii="Arial"/>
                <w:b/>
                <w:sz w:val="22"/>
              </w:rPr>
            </w:pPr>
            <w:r>
              <w:rPr>
                <w:rFonts w:ascii="Arial"/>
                <w:b/>
                <w:spacing w:val="-2"/>
                <w:sz w:val="22"/>
              </w:rPr>
              <w:t>responses, </w:t>
            </w:r>
            <w:r>
              <w:rPr>
                <w:rFonts w:ascii="Arial"/>
                <w:b/>
                <w:sz w:val="22"/>
              </w:rPr>
              <w:t>n (%)</w:t>
            </w:r>
          </w:p>
        </w:tc>
      </w:tr>
      <w:tr>
        <w:trPr>
          <w:trHeight w:val="1266" w:hRule="atLeast"/>
        </w:trPr>
        <w:tc>
          <w:tcPr>
            <w:tcW w:w="1435" w:type="dxa"/>
          </w:tcPr>
          <w:p>
            <w:pPr>
              <w:pStyle w:val="TableParagraph"/>
              <w:spacing w:line="240" w:lineRule="auto" w:before="2"/>
              <w:ind w:left="107" w:right="67"/>
              <w:rPr>
                <w:sz w:val="22"/>
              </w:rPr>
            </w:pPr>
            <w:r>
              <w:rPr>
                <w:sz w:val="22"/>
              </w:rPr>
              <w:t>Rate the </w:t>
            </w:r>
            <w:r>
              <w:rPr>
                <w:spacing w:val="-2"/>
                <w:sz w:val="22"/>
              </w:rPr>
              <w:t>overall </w:t>
            </w:r>
            <w:r>
              <w:rPr>
                <w:sz w:val="22"/>
              </w:rPr>
              <w:t>quality</w:t>
            </w:r>
            <w:r>
              <w:rPr>
                <w:spacing w:val="-16"/>
                <w:sz w:val="22"/>
              </w:rPr>
              <w:t> </w:t>
            </w:r>
            <w:r>
              <w:rPr>
                <w:sz w:val="22"/>
              </w:rPr>
              <w:t>of </w:t>
            </w:r>
            <w:r>
              <w:rPr>
                <w:spacing w:val="-2"/>
                <w:sz w:val="22"/>
              </w:rPr>
              <w:t>these</w:t>
            </w:r>
          </w:p>
          <w:p>
            <w:pPr>
              <w:pStyle w:val="TableParagraph"/>
              <w:spacing w:line="233" w:lineRule="exact" w:before="0"/>
              <w:ind w:left="107"/>
              <w:rPr>
                <w:sz w:val="22"/>
              </w:rPr>
            </w:pPr>
            <w:r>
              <w:rPr>
                <w:spacing w:val="-2"/>
                <w:sz w:val="22"/>
              </w:rPr>
              <w:t>guidelines.</w:t>
            </w:r>
          </w:p>
        </w:tc>
        <w:tc>
          <w:tcPr>
            <w:tcW w:w="991" w:type="dxa"/>
          </w:tcPr>
          <w:p>
            <w:pPr>
              <w:pStyle w:val="TableParagraph"/>
              <w:spacing w:line="240" w:lineRule="auto" w:before="2"/>
              <w:ind w:left="107"/>
              <w:rPr>
                <w:sz w:val="22"/>
              </w:rPr>
            </w:pPr>
            <w:r>
              <w:rPr>
                <w:sz w:val="22"/>
              </w:rPr>
              <w:t>0 </w:t>
            </w:r>
            <w:r>
              <w:rPr>
                <w:spacing w:val="-4"/>
                <w:sz w:val="22"/>
              </w:rPr>
              <w:t>(0%)</w:t>
            </w:r>
          </w:p>
        </w:tc>
        <w:tc>
          <w:tcPr>
            <w:tcW w:w="1080" w:type="dxa"/>
          </w:tcPr>
          <w:p>
            <w:pPr>
              <w:pStyle w:val="TableParagraph"/>
              <w:spacing w:line="240" w:lineRule="auto" w:before="2"/>
              <w:ind w:left="105"/>
              <w:rPr>
                <w:sz w:val="22"/>
              </w:rPr>
            </w:pPr>
            <w:r>
              <w:rPr>
                <w:sz w:val="22"/>
              </w:rPr>
              <w:t>0 </w:t>
            </w:r>
            <w:r>
              <w:rPr>
                <w:spacing w:val="-4"/>
                <w:sz w:val="22"/>
              </w:rPr>
              <w:t>(0%)</w:t>
            </w:r>
          </w:p>
        </w:tc>
        <w:tc>
          <w:tcPr>
            <w:tcW w:w="1079" w:type="dxa"/>
          </w:tcPr>
          <w:p>
            <w:pPr>
              <w:pStyle w:val="TableParagraph"/>
              <w:spacing w:line="240" w:lineRule="auto" w:before="2"/>
              <w:ind w:left="106"/>
              <w:rPr>
                <w:sz w:val="22"/>
              </w:rPr>
            </w:pPr>
            <w:r>
              <w:rPr>
                <w:sz w:val="22"/>
              </w:rPr>
              <w:t>0 </w:t>
            </w:r>
            <w:r>
              <w:rPr>
                <w:spacing w:val="-4"/>
                <w:sz w:val="22"/>
              </w:rPr>
              <w:t>(0%)</w:t>
            </w:r>
          </w:p>
        </w:tc>
        <w:tc>
          <w:tcPr>
            <w:tcW w:w="1079" w:type="dxa"/>
          </w:tcPr>
          <w:p>
            <w:pPr>
              <w:pStyle w:val="TableParagraph"/>
              <w:spacing w:line="240" w:lineRule="auto" w:before="2"/>
              <w:ind w:left="0" w:right="79"/>
              <w:jc w:val="center"/>
              <w:rPr>
                <w:sz w:val="22"/>
              </w:rPr>
            </w:pPr>
            <w:r>
              <w:rPr>
                <w:sz w:val="22"/>
              </w:rPr>
              <w:t>7 </w:t>
            </w:r>
            <w:r>
              <w:rPr>
                <w:spacing w:val="-2"/>
                <w:sz w:val="22"/>
              </w:rPr>
              <w:t>(32%)</w:t>
            </w:r>
          </w:p>
        </w:tc>
        <w:tc>
          <w:tcPr>
            <w:tcW w:w="1103" w:type="dxa"/>
          </w:tcPr>
          <w:p>
            <w:pPr>
              <w:pStyle w:val="TableParagraph"/>
              <w:spacing w:line="252" w:lineRule="exact" w:before="2"/>
              <w:ind w:left="108"/>
              <w:rPr>
                <w:sz w:val="22"/>
              </w:rPr>
            </w:pPr>
            <w:r>
              <w:rPr>
                <w:spacing w:val="-5"/>
                <w:sz w:val="22"/>
              </w:rPr>
              <w:t>15</w:t>
            </w:r>
          </w:p>
          <w:p>
            <w:pPr>
              <w:pStyle w:val="TableParagraph"/>
              <w:spacing w:line="252" w:lineRule="exact" w:before="0"/>
              <w:ind w:left="108"/>
              <w:rPr>
                <w:sz w:val="22"/>
              </w:rPr>
            </w:pPr>
            <w:r>
              <w:rPr>
                <w:spacing w:val="-2"/>
                <w:sz w:val="22"/>
              </w:rPr>
              <w:t>(68%)</w:t>
            </w:r>
          </w:p>
        </w:tc>
        <w:tc>
          <w:tcPr>
            <w:tcW w:w="1201" w:type="dxa"/>
          </w:tcPr>
          <w:p>
            <w:pPr>
              <w:pStyle w:val="TableParagraph"/>
              <w:spacing w:line="240" w:lineRule="auto" w:before="2"/>
              <w:ind w:left="112"/>
              <w:rPr>
                <w:sz w:val="22"/>
              </w:rPr>
            </w:pPr>
            <w:r>
              <w:rPr>
                <w:spacing w:val="-4"/>
                <w:sz w:val="22"/>
              </w:rPr>
              <w:t>4.68</w:t>
            </w:r>
          </w:p>
        </w:tc>
        <w:tc>
          <w:tcPr>
            <w:tcW w:w="1377" w:type="dxa"/>
          </w:tcPr>
          <w:p>
            <w:pPr>
              <w:pStyle w:val="TableParagraph"/>
              <w:spacing w:line="240" w:lineRule="auto" w:before="2"/>
              <w:ind w:left="113"/>
              <w:rPr>
                <w:sz w:val="22"/>
              </w:rPr>
            </w:pPr>
            <w:r>
              <w:rPr>
                <w:sz w:val="22"/>
              </w:rPr>
              <w:t>22 </w:t>
            </w:r>
            <w:r>
              <w:rPr>
                <w:spacing w:val="-2"/>
                <w:sz w:val="22"/>
              </w:rPr>
              <w:t>(100%)</w:t>
            </w:r>
          </w:p>
        </w:tc>
      </w:tr>
    </w:tbl>
    <w:p>
      <w:pPr>
        <w:pStyle w:val="BodyText"/>
        <w:spacing w:before="182"/>
        <w:ind w:left="0"/>
      </w:pPr>
    </w:p>
    <w:p>
      <w:pPr>
        <w:pStyle w:val="BodyText"/>
        <w:spacing w:line="259" w:lineRule="auto"/>
        <w:ind w:right="368"/>
      </w:pPr>
      <w:r>
        <w:rPr>
          <w:rFonts w:ascii="Arial"/>
          <w:b/>
        </w:rPr>
        <w:t>Dissemination and Implementation Input: </w:t>
      </w:r>
      <w:r>
        <w:rPr/>
        <w:t>External reviewers were asked to suggest strategies</w:t>
      </w:r>
      <w:r>
        <w:rPr>
          <w:spacing w:val="-1"/>
        </w:rPr>
        <w:t> </w:t>
      </w:r>
      <w:r>
        <w:rPr/>
        <w:t>for successful</w:t>
      </w:r>
      <w:r>
        <w:rPr>
          <w:spacing w:val="-2"/>
        </w:rPr>
        <w:t> </w:t>
      </w:r>
      <w:r>
        <w:rPr/>
        <w:t>dissemination and implementation. 16</w:t>
      </w:r>
      <w:r>
        <w:rPr>
          <w:spacing w:val="-1"/>
        </w:rPr>
        <w:t> </w:t>
      </w:r>
      <w:r>
        <w:rPr/>
        <w:t>external</w:t>
      </w:r>
      <w:r>
        <w:rPr>
          <w:spacing w:val="-2"/>
        </w:rPr>
        <w:t> </w:t>
      </w:r>
      <w:r>
        <w:rPr/>
        <w:t>reviewers answered this open-ended free text response question.</w:t>
      </w:r>
      <w:r>
        <w:rPr>
          <w:spacing w:val="-2"/>
        </w:rPr>
        <w:t> </w:t>
      </w:r>
      <w:r>
        <w:rPr/>
        <w:t>A</w:t>
      </w:r>
      <w:r>
        <w:rPr>
          <w:spacing w:val="-3"/>
        </w:rPr>
        <w:t> </w:t>
      </w:r>
      <w:r>
        <w:rPr/>
        <w:t>majority of responses recommended sessions/presentations of the guidelines at the annual meetings of professional societies in hematology</w:t>
      </w:r>
      <w:r>
        <w:rPr>
          <w:spacing w:val="-5"/>
        </w:rPr>
        <w:t> </w:t>
      </w:r>
      <w:r>
        <w:rPr/>
        <w:t>as</w:t>
      </w:r>
      <w:r>
        <w:rPr>
          <w:spacing w:val="-3"/>
        </w:rPr>
        <w:t> </w:t>
      </w:r>
      <w:r>
        <w:rPr/>
        <w:t>well</w:t>
      </w:r>
      <w:r>
        <w:rPr>
          <w:spacing w:val="-3"/>
        </w:rPr>
        <w:t> </w:t>
      </w:r>
      <w:r>
        <w:rPr/>
        <w:t>as</w:t>
      </w:r>
      <w:r>
        <w:rPr>
          <w:spacing w:val="-5"/>
        </w:rPr>
        <w:t> </w:t>
      </w:r>
      <w:r>
        <w:rPr/>
        <w:t>formal</w:t>
      </w:r>
      <w:r>
        <w:rPr>
          <w:spacing w:val="-2"/>
        </w:rPr>
        <w:t> </w:t>
      </w:r>
      <w:r>
        <w:rPr/>
        <w:t>endorsements/affirmations</w:t>
      </w:r>
      <w:r>
        <w:rPr>
          <w:spacing w:val="-5"/>
        </w:rPr>
        <w:t> </w:t>
      </w:r>
      <w:r>
        <w:rPr/>
        <w:t>of</w:t>
      </w:r>
      <w:r>
        <w:rPr>
          <w:spacing w:val="-4"/>
        </w:rPr>
        <w:t> </w:t>
      </w:r>
      <w:r>
        <w:rPr/>
        <w:t>value</w:t>
      </w:r>
      <w:r>
        <w:rPr>
          <w:spacing w:val="-1"/>
        </w:rPr>
        <w:t> </w:t>
      </w:r>
      <w:r>
        <w:rPr/>
        <w:t>by</w:t>
      </w:r>
      <w:r>
        <w:rPr>
          <w:spacing w:val="-5"/>
        </w:rPr>
        <w:t> </w:t>
      </w:r>
      <w:r>
        <w:rPr/>
        <w:t>these</w:t>
      </w:r>
      <w:r>
        <w:rPr>
          <w:spacing w:val="-3"/>
        </w:rPr>
        <w:t> </w:t>
      </w:r>
      <w:r>
        <w:rPr/>
        <w:t>societies,</w:t>
      </w:r>
      <w:r>
        <w:rPr>
          <w:spacing w:val="-3"/>
        </w:rPr>
        <w:t> </w:t>
      </w:r>
      <w:r>
        <w:rPr/>
        <w:t>such</w:t>
      </w:r>
      <w:r>
        <w:rPr>
          <w:spacing w:val="-5"/>
        </w:rPr>
        <w:t> </w:t>
      </w:r>
      <w:r>
        <w:rPr/>
        <w:t>as the</w:t>
      </w:r>
      <w:r>
        <w:rPr>
          <w:spacing w:val="-7"/>
        </w:rPr>
        <w:t> </w:t>
      </w:r>
      <w:r>
        <w:rPr/>
        <w:t>American Society of Hematology, the</w:t>
      </w:r>
      <w:r>
        <w:rPr>
          <w:spacing w:val="-7"/>
        </w:rPr>
        <w:t> </w:t>
      </w:r>
      <w:r>
        <w:rPr/>
        <w:t>American Society of Pediatric Hematology and Oncology,</w:t>
      </w:r>
      <w:r>
        <w:rPr>
          <w:spacing w:val="-1"/>
        </w:rPr>
        <w:t> </w:t>
      </w:r>
      <w:r>
        <w:rPr/>
        <w:t>the</w:t>
      </w:r>
      <w:r>
        <w:rPr>
          <w:spacing w:val="-2"/>
        </w:rPr>
        <w:t> </w:t>
      </w:r>
      <w:r>
        <w:rPr/>
        <w:t>European</w:t>
      </w:r>
      <w:r>
        <w:rPr>
          <w:spacing w:val="-4"/>
        </w:rPr>
        <w:t> </w:t>
      </w:r>
      <w:r>
        <w:rPr/>
        <w:t>Hematologic</w:t>
      </w:r>
      <w:r>
        <w:rPr>
          <w:spacing w:val="-14"/>
        </w:rPr>
        <w:t> </w:t>
      </w:r>
      <w:r>
        <w:rPr/>
        <w:t>Association, and</w:t>
      </w:r>
      <w:r>
        <w:rPr>
          <w:spacing w:val="-2"/>
        </w:rPr>
        <w:t> </w:t>
      </w:r>
      <w:r>
        <w:rPr/>
        <w:t>others.</w:t>
      </w:r>
      <w:r>
        <w:rPr>
          <w:spacing w:val="-13"/>
        </w:rPr>
        <w:t> </w:t>
      </w:r>
      <w:r>
        <w:rPr/>
        <w:t>A</w:t>
      </w:r>
      <w:r>
        <w:rPr>
          <w:spacing w:val="-14"/>
        </w:rPr>
        <w:t> </w:t>
      </w:r>
      <w:r>
        <w:rPr/>
        <w:t>few</w:t>
      </w:r>
      <w:r>
        <w:rPr>
          <w:spacing w:val="-3"/>
        </w:rPr>
        <w:t> </w:t>
      </w:r>
      <w:r>
        <w:rPr/>
        <w:t>respondents suggested</w:t>
      </w:r>
    </w:p>
    <w:p>
      <w:pPr>
        <w:spacing w:after="0" w:line="259" w:lineRule="auto"/>
        <w:sectPr>
          <w:pgSz w:w="12240" w:h="15840"/>
          <w:pgMar w:header="0" w:footer="943" w:top="1360" w:bottom="1140" w:left="1340" w:right="1220"/>
        </w:sectPr>
      </w:pPr>
    </w:p>
    <w:p>
      <w:pPr>
        <w:pStyle w:val="BodyText"/>
        <w:spacing w:line="259" w:lineRule="auto" w:before="83"/>
      </w:pPr>
      <w:r>
        <w:rPr/>
        <w:t>presentations at other society meetings, including societies in pediatrics, internal medicine, and oncology.</w:t>
      </w:r>
      <w:r>
        <w:rPr>
          <w:spacing w:val="-6"/>
        </w:rPr>
        <w:t> </w:t>
      </w:r>
      <w:r>
        <w:rPr/>
        <w:t>Multiple</w:t>
      </w:r>
      <w:r>
        <w:rPr>
          <w:spacing w:val="-5"/>
        </w:rPr>
        <w:t> </w:t>
      </w:r>
      <w:r>
        <w:rPr/>
        <w:t>respondents</w:t>
      </w:r>
      <w:r>
        <w:rPr>
          <w:spacing w:val="-4"/>
        </w:rPr>
        <w:t> </w:t>
      </w:r>
      <w:r>
        <w:rPr/>
        <w:t>suggested</w:t>
      </w:r>
      <w:r>
        <w:rPr>
          <w:spacing w:val="-7"/>
        </w:rPr>
        <w:t> </w:t>
      </w:r>
      <w:r>
        <w:rPr/>
        <w:t>dissemination</w:t>
      </w:r>
      <w:r>
        <w:rPr>
          <w:spacing w:val="-3"/>
        </w:rPr>
        <w:t> </w:t>
      </w:r>
      <w:r>
        <w:rPr/>
        <w:t>via</w:t>
      </w:r>
      <w:r>
        <w:rPr>
          <w:spacing w:val="-5"/>
        </w:rPr>
        <w:t> </w:t>
      </w:r>
      <w:r>
        <w:rPr/>
        <w:t>patient</w:t>
      </w:r>
      <w:r>
        <w:rPr>
          <w:spacing w:val="-6"/>
        </w:rPr>
        <w:t> </w:t>
      </w:r>
      <w:r>
        <w:rPr/>
        <w:t>advocacy</w:t>
      </w:r>
      <w:r>
        <w:rPr>
          <w:spacing w:val="-5"/>
        </w:rPr>
        <w:t> </w:t>
      </w:r>
      <w:r>
        <w:rPr/>
        <w:t>groups</w:t>
      </w:r>
      <w:r>
        <w:rPr>
          <w:spacing w:val="-5"/>
        </w:rPr>
        <w:t> </w:t>
      </w:r>
      <w:r>
        <w:rPr/>
        <w:t>and</w:t>
      </w:r>
      <w:r>
        <w:rPr>
          <w:spacing w:val="-7"/>
        </w:rPr>
        <w:t> </w:t>
      </w:r>
      <w:r>
        <w:rPr/>
        <w:t>social media, as well as a guidelines webpage.</w:t>
      </w:r>
      <w:r>
        <w:rPr>
          <w:spacing w:val="-10"/>
        </w:rPr>
        <w:t> </w:t>
      </w:r>
      <w:r>
        <w:rPr/>
        <w:t>All of these recommendations were part of the GWG’s initial dissemination and implementation plan and are represented in the final plan.</w:t>
      </w:r>
    </w:p>
    <w:p>
      <w:pPr>
        <w:pStyle w:val="BodyText"/>
        <w:spacing w:line="259" w:lineRule="auto" w:before="159"/>
        <w:ind w:right="359"/>
      </w:pPr>
      <w:r>
        <w:rPr/>
        <w:t>External reviewers were additionally asked to describe the barriers they saw to successful dissemination</w:t>
      </w:r>
      <w:r>
        <w:rPr>
          <w:spacing w:val="-5"/>
        </w:rPr>
        <w:t> </w:t>
      </w:r>
      <w:r>
        <w:rPr/>
        <w:t>and</w:t>
      </w:r>
      <w:r>
        <w:rPr>
          <w:spacing w:val="-7"/>
        </w:rPr>
        <w:t> </w:t>
      </w:r>
      <w:r>
        <w:rPr/>
        <w:t>implementation</w:t>
      </w:r>
      <w:r>
        <w:rPr>
          <w:spacing w:val="-5"/>
        </w:rPr>
        <w:t> </w:t>
      </w:r>
      <w:r>
        <w:rPr/>
        <w:t>of</w:t>
      </w:r>
      <w:r>
        <w:rPr>
          <w:spacing w:val="-8"/>
        </w:rPr>
        <w:t> </w:t>
      </w:r>
      <w:r>
        <w:rPr/>
        <w:t>the</w:t>
      </w:r>
      <w:r>
        <w:rPr>
          <w:spacing w:val="-5"/>
        </w:rPr>
        <w:t> </w:t>
      </w:r>
      <w:r>
        <w:rPr/>
        <w:t>clinical</w:t>
      </w:r>
      <w:r>
        <w:rPr>
          <w:spacing w:val="-8"/>
        </w:rPr>
        <w:t> </w:t>
      </w:r>
      <w:r>
        <w:rPr/>
        <w:t>guideline.</w:t>
      </w:r>
      <w:r>
        <w:rPr>
          <w:spacing w:val="-1"/>
        </w:rPr>
        <w:t> </w:t>
      </w:r>
      <w:r>
        <w:rPr/>
        <w:t>11</w:t>
      </w:r>
      <w:r>
        <w:rPr>
          <w:spacing w:val="-5"/>
        </w:rPr>
        <w:t> </w:t>
      </w:r>
      <w:r>
        <w:rPr/>
        <w:t>external</w:t>
      </w:r>
      <w:r>
        <w:rPr>
          <w:spacing w:val="-5"/>
        </w:rPr>
        <w:t> </w:t>
      </w:r>
      <w:r>
        <w:rPr/>
        <w:t>reviewers</w:t>
      </w:r>
      <w:r>
        <w:rPr>
          <w:spacing w:val="-4"/>
        </w:rPr>
        <w:t> </w:t>
      </w:r>
      <w:r>
        <w:rPr/>
        <w:t>answered</w:t>
      </w:r>
      <w:r>
        <w:rPr>
          <w:spacing w:val="-7"/>
        </w:rPr>
        <w:t> </w:t>
      </w:r>
      <w:r>
        <w:rPr/>
        <w:t>this open-ended free text response question. The most common response was an inadequate awareness of PK deficiency among healthcare professionals.</w:t>
      </w:r>
      <w:r>
        <w:rPr>
          <w:spacing w:val="-3"/>
        </w:rPr>
        <w:t> </w:t>
      </w:r>
      <w:r>
        <w:rPr/>
        <w:t>An inadequate number of practicing classical hematologists was also mentioned by multiple respondents.</w:t>
      </w:r>
    </w:p>
    <w:p>
      <w:pPr>
        <w:pStyle w:val="BodyText"/>
        <w:spacing w:line="259" w:lineRule="auto" w:before="159"/>
        <w:ind w:right="302"/>
      </w:pPr>
      <w:r>
        <w:rPr>
          <w:rFonts w:ascii="Arial"/>
          <w:b/>
        </w:rPr>
        <w:t>Input Regarding Literature Review and Essential References: </w:t>
      </w:r>
      <w:r>
        <w:rPr/>
        <w:t>External reviewers were additionally</w:t>
      </w:r>
      <w:r>
        <w:rPr>
          <w:spacing w:val="-2"/>
        </w:rPr>
        <w:t> </w:t>
      </w:r>
      <w:r>
        <w:rPr/>
        <w:t>asked</w:t>
      </w:r>
      <w:r>
        <w:rPr>
          <w:spacing w:val="-3"/>
        </w:rPr>
        <w:t> </w:t>
      </w:r>
      <w:r>
        <w:rPr/>
        <w:t>if</w:t>
      </w:r>
      <w:r>
        <w:rPr>
          <w:spacing w:val="-4"/>
        </w:rPr>
        <w:t> </w:t>
      </w:r>
      <w:r>
        <w:rPr/>
        <w:t>they</w:t>
      </w:r>
      <w:r>
        <w:rPr>
          <w:spacing w:val="-5"/>
        </w:rPr>
        <w:t> </w:t>
      </w:r>
      <w:r>
        <w:rPr/>
        <w:t>believed</w:t>
      </w:r>
      <w:r>
        <w:rPr>
          <w:spacing w:val="-3"/>
        </w:rPr>
        <w:t> </w:t>
      </w:r>
      <w:r>
        <w:rPr/>
        <w:t>any</w:t>
      </w:r>
      <w:r>
        <w:rPr>
          <w:spacing w:val="-3"/>
        </w:rPr>
        <w:t> </w:t>
      </w:r>
      <w:r>
        <w:rPr/>
        <w:t>pertinent</w:t>
      </w:r>
      <w:r>
        <w:rPr>
          <w:spacing w:val="-4"/>
        </w:rPr>
        <w:t> </w:t>
      </w:r>
      <w:r>
        <w:rPr/>
        <w:t>references</w:t>
      </w:r>
      <w:r>
        <w:rPr>
          <w:spacing w:val="-5"/>
        </w:rPr>
        <w:t> </w:t>
      </w:r>
      <w:r>
        <w:rPr/>
        <w:t>were</w:t>
      </w:r>
      <w:r>
        <w:rPr>
          <w:spacing w:val="-5"/>
        </w:rPr>
        <w:t> </w:t>
      </w:r>
      <w:r>
        <w:rPr/>
        <w:t>not</w:t>
      </w:r>
      <w:r>
        <w:rPr>
          <w:spacing w:val="-4"/>
        </w:rPr>
        <w:t> </w:t>
      </w:r>
      <w:r>
        <w:rPr/>
        <w:t>included</w:t>
      </w:r>
      <w:r>
        <w:rPr>
          <w:spacing w:val="-3"/>
        </w:rPr>
        <w:t> </w:t>
      </w:r>
      <w:r>
        <w:rPr/>
        <w:t>in</w:t>
      </w:r>
      <w:r>
        <w:rPr>
          <w:spacing w:val="-3"/>
        </w:rPr>
        <w:t> </w:t>
      </w:r>
      <w:r>
        <w:rPr/>
        <w:t>the</w:t>
      </w:r>
      <w:r>
        <w:rPr>
          <w:spacing w:val="-5"/>
        </w:rPr>
        <w:t> </w:t>
      </w:r>
      <w:r>
        <w:rPr/>
        <w:t>manuscript or supplementary appendix, to enter the pertinent missing references along with the topic/specific evidence covered by the reference. No reviewer entered any references, and several reviewers affirmatively answered that no pertinent references were missed.</w:t>
      </w:r>
    </w:p>
    <w:p>
      <w:pPr>
        <w:pStyle w:val="Heading2"/>
        <w:spacing w:before="160"/>
      </w:pPr>
      <w:r>
        <w:rPr/>
        <w:t>Input</w:t>
      </w:r>
      <w:r>
        <w:rPr>
          <w:spacing w:val="-7"/>
        </w:rPr>
        <w:t> </w:t>
      </w:r>
      <w:r>
        <w:rPr/>
        <w:t>Regarding</w:t>
      </w:r>
      <w:r>
        <w:rPr>
          <w:spacing w:val="-7"/>
        </w:rPr>
        <w:t> </w:t>
      </w:r>
      <w:r>
        <w:rPr/>
        <w:t>Future</w:t>
      </w:r>
      <w:r>
        <w:rPr>
          <w:spacing w:val="-7"/>
        </w:rPr>
        <w:t> </w:t>
      </w:r>
      <w:r>
        <w:rPr/>
        <w:t>Directions</w:t>
      </w:r>
      <w:r>
        <w:rPr>
          <w:spacing w:val="-7"/>
        </w:rPr>
        <w:t> </w:t>
      </w:r>
      <w:r>
        <w:rPr/>
        <w:t>for</w:t>
      </w:r>
      <w:r>
        <w:rPr>
          <w:spacing w:val="-5"/>
        </w:rPr>
        <w:t> </w:t>
      </w:r>
      <w:r>
        <w:rPr/>
        <w:t>Research</w:t>
      </w:r>
      <w:r>
        <w:rPr>
          <w:spacing w:val="-5"/>
        </w:rPr>
        <w:t> </w:t>
      </w:r>
      <w:r>
        <w:rPr/>
        <w:t>or</w:t>
      </w:r>
      <w:r>
        <w:rPr>
          <w:spacing w:val="-7"/>
        </w:rPr>
        <w:t> </w:t>
      </w:r>
      <w:r>
        <w:rPr/>
        <w:t>Guideline</w:t>
      </w:r>
      <w:r>
        <w:rPr>
          <w:spacing w:val="-5"/>
        </w:rPr>
        <w:t> </w:t>
      </w:r>
      <w:r>
        <w:rPr/>
        <w:t>Development</w:t>
      </w:r>
      <w:r>
        <w:rPr>
          <w:spacing w:val="-6"/>
        </w:rPr>
        <w:t> </w:t>
      </w:r>
      <w:r>
        <w:rPr/>
        <w:t>in</w:t>
      </w:r>
      <w:r>
        <w:rPr>
          <w:spacing w:val="-7"/>
        </w:rPr>
        <w:t> </w:t>
      </w:r>
      <w:r>
        <w:rPr>
          <w:spacing w:val="-5"/>
        </w:rPr>
        <w:t>PK</w:t>
      </w:r>
    </w:p>
    <w:p>
      <w:pPr>
        <w:pStyle w:val="BodyText"/>
        <w:spacing w:line="259" w:lineRule="auto" w:before="19"/>
        <w:ind w:right="269"/>
      </w:pPr>
      <w:r>
        <w:rPr>
          <w:rFonts w:ascii="Arial"/>
          <w:b/>
        </w:rPr>
        <w:t>Deficiency: </w:t>
      </w:r>
      <w:r>
        <w:rPr/>
        <w:t>External</w:t>
      </w:r>
      <w:r>
        <w:rPr>
          <w:spacing w:val="-2"/>
        </w:rPr>
        <w:t> </w:t>
      </w:r>
      <w:r>
        <w:rPr/>
        <w:t>reviewers were asked</w:t>
      </w:r>
      <w:r>
        <w:rPr>
          <w:spacing w:val="-1"/>
        </w:rPr>
        <w:t> </w:t>
      </w:r>
      <w:r>
        <w:rPr/>
        <w:t>to</w:t>
      </w:r>
      <w:r>
        <w:rPr>
          <w:spacing w:val="-1"/>
        </w:rPr>
        <w:t> </w:t>
      </w:r>
      <w:r>
        <w:rPr/>
        <w:t>suggest strategies</w:t>
      </w:r>
      <w:r>
        <w:rPr>
          <w:spacing w:val="-1"/>
        </w:rPr>
        <w:t> </w:t>
      </w:r>
      <w:r>
        <w:rPr/>
        <w:t>for successful dissemination and implementation, if they had any recommendations. Reviewers suggested future recommendations regarding the use of mitapivat in pediatric patients and gene therapy once evidence has matured for these treatment options. Regarding future directions for research, reviewers suggested real-world evidence of mitapivat, evaluation of etavopivat (another PK activator</w:t>
      </w:r>
      <w:r>
        <w:rPr>
          <w:spacing w:val="-3"/>
        </w:rPr>
        <w:t> </w:t>
      </w:r>
      <w:r>
        <w:rPr/>
        <w:t>not</w:t>
      </w:r>
      <w:r>
        <w:rPr>
          <w:spacing w:val="-2"/>
        </w:rPr>
        <w:t> </w:t>
      </w:r>
      <w:r>
        <w:rPr/>
        <w:t>currently</w:t>
      </w:r>
      <w:r>
        <w:rPr>
          <w:spacing w:val="-3"/>
        </w:rPr>
        <w:t> </w:t>
      </w:r>
      <w:r>
        <w:rPr/>
        <w:t>in</w:t>
      </w:r>
      <w:r>
        <w:rPr>
          <w:spacing w:val="-5"/>
        </w:rPr>
        <w:t> </w:t>
      </w:r>
      <w:r>
        <w:rPr/>
        <w:t>development</w:t>
      </w:r>
      <w:r>
        <w:rPr>
          <w:spacing w:val="-4"/>
        </w:rPr>
        <w:t> </w:t>
      </w:r>
      <w:r>
        <w:rPr/>
        <w:t>for</w:t>
      </w:r>
      <w:r>
        <w:rPr>
          <w:spacing w:val="-3"/>
        </w:rPr>
        <w:t> </w:t>
      </w:r>
      <w:r>
        <w:rPr/>
        <w:t>PK</w:t>
      </w:r>
      <w:r>
        <w:rPr>
          <w:spacing w:val="-4"/>
        </w:rPr>
        <w:t> </w:t>
      </w:r>
      <w:r>
        <w:rPr/>
        <w:t>deficiency),</w:t>
      </w:r>
      <w:r>
        <w:rPr>
          <w:spacing w:val="-4"/>
        </w:rPr>
        <w:t> </w:t>
      </w:r>
      <w:r>
        <w:rPr/>
        <w:t>more</w:t>
      </w:r>
      <w:r>
        <w:rPr>
          <w:spacing w:val="-5"/>
        </w:rPr>
        <w:t> </w:t>
      </w:r>
      <w:r>
        <w:rPr/>
        <w:t>research</w:t>
      </w:r>
      <w:r>
        <w:rPr>
          <w:spacing w:val="-4"/>
        </w:rPr>
        <w:t> </w:t>
      </w:r>
      <w:r>
        <w:rPr/>
        <w:t>in</w:t>
      </w:r>
      <w:r>
        <w:rPr>
          <w:spacing w:val="-4"/>
        </w:rPr>
        <w:t> </w:t>
      </w:r>
      <w:r>
        <w:rPr/>
        <w:t>hematopoietic</w:t>
      </w:r>
      <w:r>
        <w:rPr>
          <w:spacing w:val="-4"/>
        </w:rPr>
        <w:t> </w:t>
      </w:r>
      <w:r>
        <w:rPr/>
        <w:t>stem cell transplant for PK deficiency, and more research in the management of PK deficiency in </w:t>
      </w:r>
      <w:r>
        <w:rPr>
          <w:spacing w:val="-2"/>
        </w:rPr>
        <w:t>general.</w:t>
      </w:r>
    </w:p>
    <w:p>
      <w:pPr>
        <w:pStyle w:val="BodyText"/>
        <w:spacing w:line="259" w:lineRule="auto" w:before="159"/>
        <w:ind w:right="257"/>
      </w:pPr>
      <w:r>
        <w:rPr>
          <w:rFonts w:ascii="Arial" w:hAnsi="Arial"/>
          <w:b/>
        </w:rPr>
        <w:t>Input Regarding Additional Comments or Concerns Regarding the Guideline or Any of the Recommendations: </w:t>
      </w:r>
      <w:r>
        <w:rPr/>
        <w:t>External reviewers were asked to state any additional comments or concerns regarding the guideline, if they had any. Several reviewers recommended some corrections to the phrasing of words in several of the clinical considerations sections, which were made. Multiple reviewers lauded the quality, balance, and/or methodological rigor of the guidelines. Several reviewers suggested adding tables to summarize recommendations (to respond to this request, the Table in the final primary manuscript is a full summary of the recommendations).</w:t>
      </w:r>
      <w:r>
        <w:rPr>
          <w:spacing w:val="-7"/>
        </w:rPr>
        <w:t> </w:t>
      </w:r>
      <w:r>
        <w:rPr/>
        <w:t>Two</w:t>
      </w:r>
      <w:r>
        <w:rPr>
          <w:spacing w:val="-5"/>
        </w:rPr>
        <w:t> </w:t>
      </w:r>
      <w:r>
        <w:rPr/>
        <w:t>reviewers</w:t>
      </w:r>
      <w:r>
        <w:rPr>
          <w:spacing w:val="-1"/>
        </w:rPr>
        <w:t> </w:t>
      </w:r>
      <w:r>
        <w:rPr/>
        <w:t>contributed</w:t>
      </w:r>
      <w:r>
        <w:rPr>
          <w:spacing w:val="-5"/>
        </w:rPr>
        <w:t> </w:t>
      </w:r>
      <w:r>
        <w:rPr/>
        <w:t>“minor”</w:t>
      </w:r>
      <w:r>
        <w:rPr>
          <w:spacing w:val="-2"/>
        </w:rPr>
        <w:t> </w:t>
      </w:r>
      <w:r>
        <w:rPr/>
        <w:t>comments</w:t>
      </w:r>
      <w:r>
        <w:rPr>
          <w:spacing w:val="-3"/>
        </w:rPr>
        <w:t> </w:t>
      </w:r>
      <w:r>
        <w:rPr/>
        <w:t>regarding</w:t>
      </w:r>
      <w:r>
        <w:rPr>
          <w:spacing w:val="-3"/>
        </w:rPr>
        <w:t> </w:t>
      </w:r>
      <w:r>
        <w:rPr/>
        <w:t>the</w:t>
      </w:r>
      <w:r>
        <w:rPr>
          <w:spacing w:val="-5"/>
        </w:rPr>
        <w:t> </w:t>
      </w:r>
      <w:r>
        <w:rPr/>
        <w:t>phrasing</w:t>
      </w:r>
      <w:r>
        <w:rPr>
          <w:spacing w:val="-5"/>
        </w:rPr>
        <w:t> </w:t>
      </w:r>
      <w:r>
        <w:rPr/>
        <w:t>of</w:t>
      </w:r>
      <w:r>
        <w:rPr>
          <w:spacing w:val="-4"/>
        </w:rPr>
        <w:t> </w:t>
      </w:r>
      <w:r>
        <w:rPr/>
        <w:t>MRI monitoring</w:t>
      </w:r>
      <w:r>
        <w:rPr>
          <w:spacing w:val="-5"/>
        </w:rPr>
        <w:t> </w:t>
      </w:r>
      <w:r>
        <w:rPr/>
        <w:t>for</w:t>
      </w:r>
      <w:r>
        <w:rPr>
          <w:spacing w:val="-2"/>
        </w:rPr>
        <w:t> </w:t>
      </w:r>
      <w:r>
        <w:rPr/>
        <w:t>iron</w:t>
      </w:r>
      <w:r>
        <w:rPr>
          <w:spacing w:val="-5"/>
        </w:rPr>
        <w:t> </w:t>
      </w:r>
      <w:r>
        <w:rPr/>
        <w:t>quantitation</w:t>
      </w:r>
      <w:r>
        <w:rPr>
          <w:spacing w:val="-3"/>
        </w:rPr>
        <w:t> </w:t>
      </w:r>
      <w:r>
        <w:rPr/>
        <w:t>recommendations</w:t>
      </w:r>
      <w:r>
        <w:rPr>
          <w:spacing w:val="-5"/>
        </w:rPr>
        <w:t> </w:t>
      </w:r>
      <w:r>
        <w:rPr/>
        <w:t>but</w:t>
      </w:r>
      <w:r>
        <w:rPr>
          <w:spacing w:val="-1"/>
        </w:rPr>
        <w:t> </w:t>
      </w:r>
      <w:r>
        <w:rPr/>
        <w:t>did</w:t>
      </w:r>
      <w:r>
        <w:rPr>
          <w:spacing w:val="-3"/>
        </w:rPr>
        <w:t> </w:t>
      </w:r>
      <w:r>
        <w:rPr/>
        <w:t>not</w:t>
      </w:r>
      <w:r>
        <w:rPr>
          <w:spacing w:val="-4"/>
        </w:rPr>
        <w:t> </w:t>
      </w:r>
      <w:r>
        <w:rPr/>
        <w:t>raise</w:t>
      </w:r>
      <w:r>
        <w:rPr>
          <w:spacing w:val="-3"/>
        </w:rPr>
        <w:t> </w:t>
      </w:r>
      <w:r>
        <w:rPr/>
        <w:t>significant</w:t>
      </w:r>
      <w:r>
        <w:rPr>
          <w:spacing w:val="-2"/>
        </w:rPr>
        <w:t> </w:t>
      </w:r>
      <w:r>
        <w:rPr/>
        <w:t>concerns.</w:t>
      </w:r>
      <w:r>
        <w:rPr>
          <w:spacing w:val="-14"/>
        </w:rPr>
        <w:t> </w:t>
      </w:r>
      <w:r>
        <w:rPr/>
        <w:t>All</w:t>
      </w:r>
      <w:r>
        <w:rPr>
          <w:spacing w:val="-3"/>
        </w:rPr>
        <w:t> </w:t>
      </w:r>
      <w:r>
        <w:rPr/>
        <w:t>other comment topics and suggestions were made by a single external reviewer, and generally highlighted clarity issues in various sections of the guidelines, which were corrected wherever </w:t>
      </w:r>
      <w:r>
        <w:rPr>
          <w:spacing w:val="-2"/>
        </w:rPr>
        <w:t>possible.</w:t>
      </w:r>
    </w:p>
    <w:p>
      <w:pPr>
        <w:spacing w:after="0" w:line="259" w:lineRule="auto"/>
        <w:sectPr>
          <w:pgSz w:w="12240" w:h="15840"/>
          <w:pgMar w:header="0" w:footer="943" w:top="1360" w:bottom="1140" w:left="1340" w:right="1220"/>
        </w:sectPr>
      </w:pPr>
    </w:p>
    <w:p>
      <w:pPr>
        <w:pStyle w:val="Heading1"/>
        <w:spacing w:before="79"/>
      </w:pPr>
      <w:bookmarkStart w:name="_TOC_250001" w:id="6"/>
      <w:r>
        <w:rPr/>
        <w:t>DRAFT</w:t>
      </w:r>
      <w:r>
        <w:rPr>
          <w:spacing w:val="-16"/>
        </w:rPr>
        <w:t> </w:t>
      </w:r>
      <w:r>
        <w:rPr/>
        <w:t>RECOMMENDATIONS</w:t>
      </w:r>
      <w:r>
        <w:rPr>
          <w:spacing w:val="-12"/>
        </w:rPr>
        <w:t> </w:t>
      </w:r>
      <w:r>
        <w:rPr/>
        <w:t>NOT</w:t>
      </w:r>
      <w:r>
        <w:rPr>
          <w:spacing w:val="-16"/>
        </w:rPr>
        <w:t> </w:t>
      </w:r>
      <w:r>
        <w:rPr/>
        <w:t>ACHIEVING</w:t>
      </w:r>
      <w:r>
        <w:rPr>
          <w:spacing w:val="-9"/>
        </w:rPr>
        <w:t> </w:t>
      </w:r>
      <w:r>
        <w:rPr>
          <w:rFonts w:ascii="Calibri" w:hAnsi="Calibri"/>
        </w:rPr>
        <w:t>≥</w:t>
      </w:r>
      <w:r>
        <w:rPr/>
        <w:t>67%</w:t>
      </w:r>
      <w:r>
        <w:rPr>
          <w:spacing w:val="-15"/>
        </w:rPr>
        <w:t> </w:t>
      </w:r>
      <w:r>
        <w:rPr/>
        <w:t>AGREEMENT</w:t>
      </w:r>
      <w:r>
        <w:rPr>
          <w:spacing w:val="-11"/>
        </w:rPr>
        <w:t> </w:t>
      </w:r>
      <w:bookmarkEnd w:id="6"/>
      <w:r>
        <w:rPr>
          <w:spacing w:val="-2"/>
        </w:rPr>
        <w:t>THRESHOLD</w:t>
      </w:r>
    </w:p>
    <w:p>
      <w:pPr>
        <w:pStyle w:val="BodyText"/>
        <w:spacing w:line="259" w:lineRule="auto" w:before="184"/>
        <w:ind w:right="416"/>
        <w:jc w:val="both"/>
      </w:pPr>
      <w:r>
        <w:rPr/>
        <w:t>One</w:t>
      </w:r>
      <w:r>
        <w:rPr>
          <w:spacing w:val="-2"/>
        </w:rPr>
        <w:t> </w:t>
      </w:r>
      <w:r>
        <w:rPr/>
        <w:t>draft</w:t>
      </w:r>
      <w:r>
        <w:rPr>
          <w:spacing w:val="-3"/>
        </w:rPr>
        <w:t> </w:t>
      </w:r>
      <w:r>
        <w:rPr/>
        <w:t>recommendation</w:t>
      </w:r>
      <w:r>
        <w:rPr>
          <w:spacing w:val="-2"/>
        </w:rPr>
        <w:t> </w:t>
      </w:r>
      <w:r>
        <w:rPr/>
        <w:t>did</w:t>
      </w:r>
      <w:r>
        <w:rPr>
          <w:spacing w:val="-2"/>
        </w:rPr>
        <w:t> </w:t>
      </w:r>
      <w:r>
        <w:rPr/>
        <w:t>not</w:t>
      </w:r>
      <w:r>
        <w:rPr>
          <w:spacing w:val="-1"/>
        </w:rPr>
        <w:t> </w:t>
      </w:r>
      <w:r>
        <w:rPr/>
        <w:t>achieve</w:t>
      </w:r>
      <w:r>
        <w:rPr>
          <w:spacing w:val="-4"/>
        </w:rPr>
        <w:t> </w:t>
      </w:r>
      <w:r>
        <w:rPr/>
        <w:t>the</w:t>
      </w:r>
      <w:r>
        <w:rPr>
          <w:spacing w:val="-4"/>
        </w:rPr>
        <w:t> </w:t>
      </w:r>
      <w:r>
        <w:rPr/>
        <w:t>prespecified</w:t>
      </w:r>
      <w:r>
        <w:rPr>
          <w:spacing w:val="-2"/>
        </w:rPr>
        <w:t> </w:t>
      </w:r>
      <w:r>
        <w:rPr/>
        <w:t>agreement</w:t>
      </w:r>
      <w:r>
        <w:rPr>
          <w:spacing w:val="-5"/>
        </w:rPr>
        <w:t> </w:t>
      </w:r>
      <w:r>
        <w:rPr/>
        <w:t>threshold</w:t>
      </w:r>
      <w:r>
        <w:rPr>
          <w:spacing w:val="-2"/>
        </w:rPr>
        <w:t> </w:t>
      </w:r>
      <w:r>
        <w:rPr/>
        <w:t>of 67%</w:t>
      </w:r>
      <w:r>
        <w:rPr>
          <w:spacing w:val="-3"/>
        </w:rPr>
        <w:t> </w:t>
      </w:r>
      <w:r>
        <w:rPr/>
        <w:t>upon the</w:t>
      </w:r>
      <w:r>
        <w:rPr>
          <w:spacing w:val="-2"/>
        </w:rPr>
        <w:t> </w:t>
      </w:r>
      <w:r>
        <w:rPr/>
        <w:t>initial</w:t>
      </w:r>
      <w:r>
        <w:rPr>
          <w:spacing w:val="-3"/>
        </w:rPr>
        <w:t> </w:t>
      </w:r>
      <w:r>
        <w:rPr/>
        <w:t>vote</w:t>
      </w:r>
      <w:r>
        <w:rPr>
          <w:spacing w:val="-4"/>
        </w:rPr>
        <w:t> </w:t>
      </w:r>
      <w:r>
        <w:rPr/>
        <w:t>and</w:t>
      </w:r>
      <w:r>
        <w:rPr>
          <w:spacing w:val="-4"/>
        </w:rPr>
        <w:t> </w:t>
      </w:r>
      <w:r>
        <w:rPr/>
        <w:t>then</w:t>
      </w:r>
      <w:r>
        <w:rPr>
          <w:spacing w:val="-4"/>
        </w:rPr>
        <w:t> </w:t>
      </w:r>
      <w:r>
        <w:rPr/>
        <w:t>again</w:t>
      </w:r>
      <w:r>
        <w:rPr>
          <w:spacing w:val="-2"/>
        </w:rPr>
        <w:t> </w:t>
      </w:r>
      <w:r>
        <w:rPr/>
        <w:t>following</w:t>
      </w:r>
      <w:r>
        <w:rPr>
          <w:spacing w:val="-2"/>
        </w:rPr>
        <w:t> </w:t>
      </w:r>
      <w:r>
        <w:rPr/>
        <w:t>revision</w:t>
      </w:r>
      <w:r>
        <w:rPr>
          <w:spacing w:val="-2"/>
        </w:rPr>
        <w:t> </w:t>
      </w:r>
      <w:r>
        <w:rPr/>
        <w:t>and</w:t>
      </w:r>
      <w:r>
        <w:rPr>
          <w:spacing w:val="-2"/>
        </w:rPr>
        <w:t> </w:t>
      </w:r>
      <w:r>
        <w:rPr/>
        <w:t>second</w:t>
      </w:r>
      <w:r>
        <w:rPr>
          <w:spacing w:val="-4"/>
        </w:rPr>
        <w:t> </w:t>
      </w:r>
      <w:r>
        <w:rPr/>
        <w:t>vote.</w:t>
      </w:r>
      <w:r>
        <w:rPr>
          <w:spacing w:val="-3"/>
        </w:rPr>
        <w:t> </w:t>
      </w:r>
      <w:r>
        <w:rPr/>
        <w:t>It</w:t>
      </w:r>
      <w:r>
        <w:rPr>
          <w:spacing w:val="-3"/>
        </w:rPr>
        <w:t> </w:t>
      </w:r>
      <w:r>
        <w:rPr/>
        <w:t>was</w:t>
      </w:r>
      <w:r>
        <w:rPr>
          <w:spacing w:val="-4"/>
        </w:rPr>
        <w:t> </w:t>
      </w:r>
      <w:r>
        <w:rPr/>
        <w:t>therefore</w:t>
      </w:r>
      <w:r>
        <w:rPr>
          <w:spacing w:val="-2"/>
        </w:rPr>
        <w:t> </w:t>
      </w:r>
      <w:r>
        <w:rPr/>
        <w:t>not included in the final guideline.</w:t>
      </w:r>
    </w:p>
    <w:p>
      <w:pPr>
        <w:spacing w:line="259" w:lineRule="auto" w:before="159"/>
        <w:ind w:left="100" w:right="302" w:firstLine="0"/>
        <w:jc w:val="left"/>
        <w:rPr>
          <w:sz w:val="22"/>
        </w:rPr>
      </w:pPr>
      <w:r>
        <w:rPr>
          <w:rFonts w:ascii="Arial"/>
          <w:i/>
          <w:sz w:val="22"/>
          <w:u w:val="single"/>
        </w:rPr>
        <w:t>Draft Recommendation</w:t>
      </w:r>
      <w:r>
        <w:rPr>
          <w:rFonts w:ascii="Arial"/>
          <w:i/>
          <w:spacing w:val="-1"/>
          <w:sz w:val="22"/>
          <w:u w:val="single"/>
        </w:rPr>
        <w:t> </w:t>
      </w:r>
      <w:r>
        <w:rPr>
          <w:rFonts w:ascii="Arial"/>
          <w:i/>
          <w:sz w:val="22"/>
          <w:u w:val="single"/>
        </w:rPr>
        <w:t>A6</w:t>
      </w:r>
      <w:r>
        <w:rPr>
          <w:sz w:val="22"/>
        </w:rPr>
        <w:t>. </w:t>
      </w:r>
      <w:r>
        <w:rPr>
          <w:rFonts w:ascii="Arial"/>
          <w:i/>
          <w:sz w:val="22"/>
        </w:rPr>
        <w:t>The expert panel suggests the use of PKLR gene molecular analysis</w:t>
      </w:r>
      <w:r>
        <w:rPr>
          <w:rFonts w:ascii="Arial"/>
          <w:i/>
          <w:spacing w:val="-5"/>
          <w:sz w:val="22"/>
        </w:rPr>
        <w:t> </w:t>
      </w:r>
      <w:r>
        <w:rPr>
          <w:rFonts w:ascii="Arial"/>
          <w:i/>
          <w:sz w:val="22"/>
        </w:rPr>
        <w:t>results</w:t>
      </w:r>
      <w:r>
        <w:rPr>
          <w:rFonts w:ascii="Arial"/>
          <w:i/>
          <w:spacing w:val="-7"/>
          <w:sz w:val="22"/>
        </w:rPr>
        <w:t> </w:t>
      </w:r>
      <w:r>
        <w:rPr>
          <w:rFonts w:ascii="Arial"/>
          <w:i/>
          <w:sz w:val="22"/>
        </w:rPr>
        <w:t>for</w:t>
      </w:r>
      <w:r>
        <w:rPr>
          <w:rFonts w:ascii="Arial"/>
          <w:i/>
          <w:spacing w:val="-5"/>
          <w:sz w:val="22"/>
        </w:rPr>
        <w:t> </w:t>
      </w:r>
      <w:r>
        <w:rPr>
          <w:rFonts w:ascii="Arial"/>
          <w:i/>
          <w:sz w:val="22"/>
        </w:rPr>
        <w:t>prediction</w:t>
      </w:r>
      <w:r>
        <w:rPr>
          <w:rFonts w:ascii="Arial"/>
          <w:i/>
          <w:spacing w:val="-5"/>
          <w:sz w:val="22"/>
        </w:rPr>
        <w:t> </w:t>
      </w:r>
      <w:r>
        <w:rPr>
          <w:rFonts w:ascii="Arial"/>
          <w:i/>
          <w:sz w:val="22"/>
        </w:rPr>
        <w:t>of</w:t>
      </w:r>
      <w:r>
        <w:rPr>
          <w:rFonts w:ascii="Arial"/>
          <w:i/>
          <w:spacing w:val="-6"/>
          <w:sz w:val="22"/>
        </w:rPr>
        <w:t> </w:t>
      </w:r>
      <w:r>
        <w:rPr>
          <w:rFonts w:ascii="Arial"/>
          <w:i/>
          <w:sz w:val="22"/>
        </w:rPr>
        <w:t>overall</w:t>
      </w:r>
      <w:r>
        <w:rPr>
          <w:rFonts w:ascii="Arial"/>
          <w:i/>
          <w:spacing w:val="-5"/>
          <w:sz w:val="22"/>
        </w:rPr>
        <w:t> </w:t>
      </w:r>
      <w:r>
        <w:rPr>
          <w:rFonts w:ascii="Arial"/>
          <w:i/>
          <w:sz w:val="22"/>
        </w:rPr>
        <w:t>disease</w:t>
      </w:r>
      <w:r>
        <w:rPr>
          <w:rFonts w:ascii="Arial"/>
          <w:i/>
          <w:spacing w:val="-5"/>
          <w:sz w:val="22"/>
        </w:rPr>
        <w:t> </w:t>
      </w:r>
      <w:r>
        <w:rPr>
          <w:rFonts w:ascii="Arial"/>
          <w:i/>
          <w:sz w:val="22"/>
        </w:rPr>
        <w:t>severity.</w:t>
      </w:r>
      <w:r>
        <w:rPr>
          <w:rFonts w:ascii="Arial"/>
          <w:i/>
          <w:spacing w:val="-3"/>
          <w:sz w:val="22"/>
        </w:rPr>
        <w:t> </w:t>
      </w:r>
      <w:r>
        <w:rPr>
          <w:sz w:val="22"/>
        </w:rPr>
        <w:t>(Certainty</w:t>
      </w:r>
      <w:r>
        <w:rPr>
          <w:spacing w:val="-6"/>
          <w:sz w:val="22"/>
        </w:rPr>
        <w:t> </w:t>
      </w:r>
      <w:r>
        <w:rPr>
          <w:sz w:val="22"/>
        </w:rPr>
        <w:t>of</w:t>
      </w:r>
      <w:r>
        <w:rPr>
          <w:spacing w:val="-4"/>
          <w:sz w:val="22"/>
        </w:rPr>
        <w:t> </w:t>
      </w:r>
      <w:r>
        <w:rPr>
          <w:sz w:val="22"/>
        </w:rPr>
        <w:t>evidence:</w:t>
      </w:r>
      <w:r>
        <w:rPr>
          <w:spacing w:val="-5"/>
          <w:sz w:val="22"/>
        </w:rPr>
        <w:t> </w:t>
      </w:r>
      <w:r>
        <w:rPr>
          <w:sz w:val="22"/>
        </w:rPr>
        <w:t>moderate; strength of recommendation: conditional; agreement, 63%).</w:t>
      </w:r>
    </w:p>
    <w:p>
      <w:pPr>
        <w:pStyle w:val="BodyText"/>
        <w:spacing w:before="20"/>
        <w:ind w:left="0"/>
      </w:pPr>
    </w:p>
    <w:p>
      <w:pPr>
        <w:pStyle w:val="BodyText"/>
        <w:spacing w:line="259" w:lineRule="auto"/>
        <w:ind w:right="241"/>
      </w:pPr>
      <w:r>
        <w:rPr>
          <w:rFonts w:ascii="Arial"/>
          <w:i/>
        </w:rPr>
        <w:t>Evidence/clinical</w:t>
      </w:r>
      <w:r>
        <w:rPr>
          <w:rFonts w:ascii="Arial"/>
          <w:i/>
          <w:spacing w:val="-2"/>
        </w:rPr>
        <w:t> </w:t>
      </w:r>
      <w:r>
        <w:rPr>
          <w:rFonts w:ascii="Arial"/>
          <w:i/>
        </w:rPr>
        <w:t>considerations/expert panel</w:t>
      </w:r>
      <w:r>
        <w:rPr>
          <w:rFonts w:ascii="Arial"/>
          <w:i/>
          <w:spacing w:val="-1"/>
        </w:rPr>
        <w:t> </w:t>
      </w:r>
      <w:r>
        <w:rPr>
          <w:rFonts w:ascii="Arial"/>
          <w:i/>
        </w:rPr>
        <w:t>discussion: </w:t>
      </w:r>
      <w:r>
        <w:rPr/>
        <w:t>Clinical</w:t>
      </w:r>
      <w:r>
        <w:rPr>
          <w:spacing w:val="-2"/>
        </w:rPr>
        <w:t> </w:t>
      </w:r>
      <w:r>
        <w:rPr/>
        <w:t>studies</w:t>
      </w:r>
      <w:r>
        <w:rPr>
          <w:spacing w:val="-1"/>
        </w:rPr>
        <w:t> </w:t>
      </w:r>
      <w:r>
        <w:rPr/>
        <w:t>have</w:t>
      </w:r>
      <w:r>
        <w:rPr>
          <w:spacing w:val="-1"/>
        </w:rPr>
        <w:t> </w:t>
      </w:r>
      <w:r>
        <w:rPr/>
        <w:t>demonstrated</w:t>
      </w:r>
      <w:r>
        <w:rPr>
          <w:spacing w:val="-3"/>
        </w:rPr>
        <w:t> </w:t>
      </w:r>
      <w:r>
        <w:rPr/>
        <w:t>an association between genotype and phenotype in PK deficiency.</w:t>
      </w:r>
      <w:r>
        <w:rPr>
          <w:vertAlign w:val="superscript"/>
        </w:rPr>
        <w:t>2,3,19</w:t>
      </w:r>
      <w:r>
        <w:rPr>
          <w:vertAlign w:val="baseline"/>
        </w:rPr>
        <w:t> Specifically, patients with homozygous or compound heterozygous non-missense mutations display typically a more severe</w:t>
      </w:r>
      <w:r>
        <w:rPr>
          <w:spacing w:val="-3"/>
          <w:vertAlign w:val="baseline"/>
        </w:rPr>
        <w:t> </w:t>
      </w:r>
      <w:r>
        <w:rPr>
          <w:vertAlign w:val="baseline"/>
        </w:rPr>
        <w:t>phenotype</w:t>
      </w:r>
      <w:r>
        <w:rPr>
          <w:spacing w:val="-5"/>
          <w:vertAlign w:val="baseline"/>
        </w:rPr>
        <w:t> </w:t>
      </w:r>
      <w:r>
        <w:rPr>
          <w:vertAlign w:val="baseline"/>
        </w:rPr>
        <w:t>with</w:t>
      </w:r>
      <w:r>
        <w:rPr>
          <w:spacing w:val="-5"/>
          <w:vertAlign w:val="baseline"/>
        </w:rPr>
        <w:t> </w:t>
      </w:r>
      <w:r>
        <w:rPr>
          <w:vertAlign w:val="baseline"/>
        </w:rPr>
        <w:t>more</w:t>
      </w:r>
      <w:r>
        <w:rPr>
          <w:spacing w:val="-2"/>
          <w:vertAlign w:val="baseline"/>
        </w:rPr>
        <w:t> </w:t>
      </w:r>
      <w:r>
        <w:rPr>
          <w:vertAlign w:val="baseline"/>
        </w:rPr>
        <w:t>pronounced</w:t>
      </w:r>
      <w:r>
        <w:rPr>
          <w:spacing w:val="-3"/>
          <w:vertAlign w:val="baseline"/>
        </w:rPr>
        <w:t> </w:t>
      </w:r>
      <w:r>
        <w:rPr>
          <w:vertAlign w:val="baseline"/>
        </w:rPr>
        <w:t>anemia,</w:t>
      </w:r>
      <w:r>
        <w:rPr>
          <w:spacing w:val="-6"/>
          <w:vertAlign w:val="baseline"/>
        </w:rPr>
        <w:t> </w:t>
      </w:r>
      <w:r>
        <w:rPr>
          <w:vertAlign w:val="baseline"/>
        </w:rPr>
        <w:t>higher</w:t>
      </w:r>
      <w:r>
        <w:rPr>
          <w:spacing w:val="-2"/>
          <w:vertAlign w:val="baseline"/>
        </w:rPr>
        <w:t> </w:t>
      </w:r>
      <w:r>
        <w:rPr>
          <w:vertAlign w:val="baseline"/>
        </w:rPr>
        <w:t>ferritin</w:t>
      </w:r>
      <w:r>
        <w:rPr>
          <w:spacing w:val="-5"/>
          <w:vertAlign w:val="baseline"/>
        </w:rPr>
        <w:t> </w:t>
      </w:r>
      <w:r>
        <w:rPr>
          <w:vertAlign w:val="baseline"/>
        </w:rPr>
        <w:t>levels,</w:t>
      </w:r>
      <w:r>
        <w:rPr>
          <w:spacing w:val="-1"/>
          <w:vertAlign w:val="baseline"/>
        </w:rPr>
        <w:t> </w:t>
      </w:r>
      <w:r>
        <w:rPr>
          <w:vertAlign w:val="baseline"/>
        </w:rPr>
        <w:t>higher</w:t>
      </w:r>
      <w:r>
        <w:rPr>
          <w:spacing w:val="-2"/>
          <w:vertAlign w:val="baseline"/>
        </w:rPr>
        <w:t> </w:t>
      </w:r>
      <w:r>
        <w:rPr>
          <w:vertAlign w:val="baseline"/>
        </w:rPr>
        <w:t>number</w:t>
      </w:r>
      <w:r>
        <w:rPr>
          <w:spacing w:val="-4"/>
          <w:vertAlign w:val="baseline"/>
        </w:rPr>
        <w:t> </w:t>
      </w:r>
      <w:r>
        <w:rPr>
          <w:vertAlign w:val="baseline"/>
        </w:rPr>
        <w:t>of</w:t>
      </w:r>
      <w:r>
        <w:rPr>
          <w:spacing w:val="-4"/>
          <w:vertAlign w:val="baseline"/>
        </w:rPr>
        <w:t> </w:t>
      </w:r>
      <w:r>
        <w:rPr>
          <w:vertAlign w:val="baseline"/>
        </w:rPr>
        <w:t>lifetime transfusions, higher rate of splenectomy, and reduced response to treatments, such as</w:t>
      </w:r>
      <w:r>
        <w:rPr>
          <w:spacing w:val="40"/>
          <w:vertAlign w:val="baseline"/>
        </w:rPr>
        <w:t> </w:t>
      </w:r>
      <w:r>
        <w:rPr>
          <w:vertAlign w:val="baseline"/>
        </w:rPr>
        <w:t>mitapivat or splenectomy. However, genotype is unable to predict other complications such as gallstones, leg ulcers, bone fractures, and endocrinopathies, as well as the in utero and perinatal course of patients. Iron overload may be present in all patients regardless of the genotype and requires monitoring.</w:t>
      </w:r>
      <w:r>
        <w:rPr>
          <w:spacing w:val="-5"/>
          <w:vertAlign w:val="baseline"/>
        </w:rPr>
        <w:t> </w:t>
      </w:r>
      <w:r>
        <w:rPr>
          <w:vertAlign w:val="baseline"/>
        </w:rPr>
        <w:t>Additionally, since most patients have a unique combination of PKLR mutations, each combination likely has unique effects on catalysis, stability, and tetramer composition, making it difficult to predict clinical outcomes.</w:t>
      </w:r>
      <w:r>
        <w:rPr>
          <w:vertAlign w:val="superscript"/>
        </w:rPr>
        <w:t>68</w:t>
      </w:r>
    </w:p>
    <w:p>
      <w:pPr>
        <w:pStyle w:val="BodyText"/>
        <w:spacing w:line="259" w:lineRule="auto" w:before="159"/>
        <w:ind w:right="252"/>
      </w:pPr>
      <w:r>
        <w:rPr/>
        <w:t>The expert panel did not achieve the prespecified agreement threshold of 67% on either the initial</w:t>
      </w:r>
      <w:r>
        <w:rPr>
          <w:spacing w:val="-5"/>
        </w:rPr>
        <w:t> </w:t>
      </w:r>
      <w:r>
        <w:rPr/>
        <w:t>vote</w:t>
      </w:r>
      <w:r>
        <w:rPr>
          <w:spacing w:val="-3"/>
        </w:rPr>
        <w:t> </w:t>
      </w:r>
      <w:r>
        <w:rPr/>
        <w:t>(agreement,</w:t>
      </w:r>
      <w:r>
        <w:rPr>
          <w:spacing w:val="-2"/>
        </w:rPr>
        <w:t> </w:t>
      </w:r>
      <w:r>
        <w:rPr/>
        <w:t>63%)</w:t>
      </w:r>
      <w:r>
        <w:rPr>
          <w:spacing w:val="-5"/>
        </w:rPr>
        <w:t> </w:t>
      </w:r>
      <w:r>
        <w:rPr/>
        <w:t>or</w:t>
      </w:r>
      <w:r>
        <w:rPr>
          <w:spacing w:val="-5"/>
        </w:rPr>
        <w:t> </w:t>
      </w:r>
      <w:r>
        <w:rPr/>
        <w:t>second</w:t>
      </w:r>
      <w:r>
        <w:rPr>
          <w:spacing w:val="-5"/>
        </w:rPr>
        <w:t> </w:t>
      </w:r>
      <w:r>
        <w:rPr/>
        <w:t>vote</w:t>
      </w:r>
      <w:r>
        <w:rPr>
          <w:spacing w:val="-5"/>
        </w:rPr>
        <w:t> </w:t>
      </w:r>
      <w:r>
        <w:rPr/>
        <w:t>(agreement,</w:t>
      </w:r>
      <w:r>
        <w:rPr>
          <w:spacing w:val="-2"/>
        </w:rPr>
        <w:t> </w:t>
      </w:r>
      <w:r>
        <w:rPr/>
        <w:t>63%).</w:t>
      </w:r>
      <w:r>
        <w:rPr>
          <w:spacing w:val="-4"/>
        </w:rPr>
        <w:t> </w:t>
      </w:r>
      <w:r>
        <w:rPr/>
        <w:t>There</w:t>
      </w:r>
      <w:r>
        <w:rPr>
          <w:spacing w:val="-4"/>
        </w:rPr>
        <w:t> </w:t>
      </w:r>
      <w:r>
        <w:rPr/>
        <w:t>was</w:t>
      </w:r>
      <w:r>
        <w:rPr>
          <w:spacing w:val="-3"/>
        </w:rPr>
        <w:t> </w:t>
      </w:r>
      <w:r>
        <w:rPr/>
        <w:t>extensive</w:t>
      </w:r>
      <w:r>
        <w:rPr>
          <w:spacing w:val="-4"/>
        </w:rPr>
        <w:t> </w:t>
      </w:r>
      <w:r>
        <w:rPr/>
        <w:t>discussion regarding the draft recommendation prior to the votes. Some members of the expert panel</w:t>
      </w:r>
      <w:r>
        <w:rPr>
          <w:spacing w:val="40"/>
        </w:rPr>
        <w:t> </w:t>
      </w:r>
      <w:r>
        <w:rPr/>
        <w:t>noted</w:t>
      </w:r>
      <w:r>
        <w:rPr>
          <w:spacing w:val="-4"/>
        </w:rPr>
        <w:t> </w:t>
      </w:r>
      <w:r>
        <w:rPr/>
        <w:t>that</w:t>
      </w:r>
      <w:r>
        <w:rPr>
          <w:spacing w:val="-3"/>
        </w:rPr>
        <w:t> </w:t>
      </w:r>
      <w:r>
        <w:rPr/>
        <w:t>genotype</w:t>
      </w:r>
      <w:r>
        <w:rPr>
          <w:spacing w:val="-2"/>
        </w:rPr>
        <w:t> </w:t>
      </w:r>
      <w:r>
        <w:rPr/>
        <w:t>does</w:t>
      </w:r>
      <w:r>
        <w:rPr>
          <w:spacing w:val="-1"/>
        </w:rPr>
        <w:t> </w:t>
      </w:r>
      <w:r>
        <w:rPr/>
        <w:t>not</w:t>
      </w:r>
      <w:r>
        <w:rPr>
          <w:spacing w:val="-3"/>
        </w:rPr>
        <w:t> </w:t>
      </w:r>
      <w:r>
        <w:rPr/>
        <w:t>appear</w:t>
      </w:r>
      <w:r>
        <w:rPr>
          <w:spacing w:val="-3"/>
        </w:rPr>
        <w:t> </w:t>
      </w:r>
      <w:r>
        <w:rPr/>
        <w:t>to</w:t>
      </w:r>
      <w:r>
        <w:rPr>
          <w:spacing w:val="-4"/>
        </w:rPr>
        <w:t> </w:t>
      </w:r>
      <w:r>
        <w:rPr/>
        <w:t>be</w:t>
      </w:r>
      <w:r>
        <w:rPr>
          <w:spacing w:val="-4"/>
        </w:rPr>
        <w:t> </w:t>
      </w:r>
      <w:r>
        <w:rPr/>
        <w:t>more</w:t>
      </w:r>
      <w:r>
        <w:rPr>
          <w:spacing w:val="-4"/>
        </w:rPr>
        <w:t> </w:t>
      </w:r>
      <w:r>
        <w:rPr/>
        <w:t>predictive</w:t>
      </w:r>
      <w:r>
        <w:rPr>
          <w:spacing w:val="-2"/>
        </w:rPr>
        <w:t> </w:t>
      </w:r>
      <w:r>
        <w:rPr/>
        <w:t>of clinical</w:t>
      </w:r>
      <w:r>
        <w:rPr>
          <w:spacing w:val="-3"/>
        </w:rPr>
        <w:t> </w:t>
      </w:r>
      <w:r>
        <w:rPr/>
        <w:t>course</w:t>
      </w:r>
      <w:r>
        <w:rPr>
          <w:spacing w:val="-2"/>
        </w:rPr>
        <w:t> </w:t>
      </w:r>
      <w:r>
        <w:rPr/>
        <w:t>than</w:t>
      </w:r>
      <w:r>
        <w:rPr>
          <w:spacing w:val="-4"/>
        </w:rPr>
        <w:t> </w:t>
      </w:r>
      <w:r>
        <w:rPr/>
        <w:t>hemoglobin</w:t>
      </w:r>
      <w:r>
        <w:rPr>
          <w:spacing w:val="-2"/>
        </w:rPr>
        <w:t> </w:t>
      </w:r>
      <w:r>
        <w:rPr/>
        <w:t>or markers of hemolysis in a given patient and worried that the recommendation would not be practical in some clinical practice settings. Some members of the expert panel argued that at present, genotype results are not practically useful to patients outside of predicting mitapivat response.</w:t>
      </w:r>
      <w:r>
        <w:rPr>
          <w:spacing w:val="-1"/>
        </w:rPr>
        <w:t> </w:t>
      </w:r>
      <w:r>
        <w:rPr/>
        <w:t>To the contrary, others felt it is helpful for planning the general management of patients with two non-missense mutations.</w:t>
      </w:r>
    </w:p>
    <w:p>
      <w:pPr>
        <w:pStyle w:val="BodyText"/>
        <w:spacing w:line="259" w:lineRule="auto" w:before="159"/>
        <w:ind w:right="215"/>
      </w:pPr>
      <w:r>
        <w:rPr/>
        <w:t>Ultimately,</w:t>
      </w:r>
      <w:r>
        <w:rPr>
          <w:spacing w:val="-2"/>
        </w:rPr>
        <w:t> </w:t>
      </w:r>
      <w:r>
        <w:rPr/>
        <w:t>after</w:t>
      </w:r>
      <w:r>
        <w:rPr>
          <w:spacing w:val="-4"/>
        </w:rPr>
        <w:t> </w:t>
      </w:r>
      <w:r>
        <w:rPr/>
        <w:t>failing</w:t>
      </w:r>
      <w:r>
        <w:rPr>
          <w:spacing w:val="-4"/>
        </w:rPr>
        <w:t> </w:t>
      </w:r>
      <w:r>
        <w:rPr/>
        <w:t>to</w:t>
      </w:r>
      <w:r>
        <w:rPr>
          <w:spacing w:val="-7"/>
        </w:rPr>
        <w:t> </w:t>
      </w:r>
      <w:r>
        <w:rPr/>
        <w:t>achieve</w:t>
      </w:r>
      <w:r>
        <w:rPr>
          <w:spacing w:val="-4"/>
        </w:rPr>
        <w:t> </w:t>
      </w:r>
      <w:r>
        <w:rPr/>
        <w:t>the</w:t>
      </w:r>
      <w:r>
        <w:rPr>
          <w:spacing w:val="-5"/>
        </w:rPr>
        <w:t> </w:t>
      </w:r>
      <w:r>
        <w:rPr/>
        <w:t>threshold</w:t>
      </w:r>
      <w:r>
        <w:rPr>
          <w:spacing w:val="-6"/>
        </w:rPr>
        <w:t> </w:t>
      </w:r>
      <w:r>
        <w:rPr/>
        <w:t>for</w:t>
      </w:r>
      <w:r>
        <w:rPr>
          <w:spacing w:val="-5"/>
        </w:rPr>
        <w:t> </w:t>
      </w:r>
      <w:r>
        <w:rPr/>
        <w:t>agreement</w:t>
      </w:r>
      <w:r>
        <w:rPr>
          <w:spacing w:val="-2"/>
        </w:rPr>
        <w:t> </w:t>
      </w:r>
      <w:r>
        <w:rPr/>
        <w:t>following</w:t>
      </w:r>
      <w:r>
        <w:rPr>
          <w:spacing w:val="-4"/>
        </w:rPr>
        <w:t> </w:t>
      </w:r>
      <w:r>
        <w:rPr/>
        <w:t>the</w:t>
      </w:r>
      <w:r>
        <w:rPr>
          <w:spacing w:val="-5"/>
        </w:rPr>
        <w:t> </w:t>
      </w:r>
      <w:r>
        <w:rPr/>
        <w:t>second</w:t>
      </w:r>
      <w:r>
        <w:rPr>
          <w:spacing w:val="-6"/>
        </w:rPr>
        <w:t> </w:t>
      </w:r>
      <w:r>
        <w:rPr/>
        <w:t>vote,</w:t>
      </w:r>
      <w:r>
        <w:rPr>
          <w:spacing w:val="-5"/>
        </w:rPr>
        <w:t> </w:t>
      </w:r>
      <w:r>
        <w:rPr/>
        <w:t>the expert panel agreed to incorporate some of the information relevant to this failed draft recommendation to the evidence/clinical considerations sections of other recommendations where relevant.</w:t>
      </w:r>
    </w:p>
    <w:p>
      <w:pPr>
        <w:spacing w:after="0" w:line="259" w:lineRule="auto"/>
        <w:sectPr>
          <w:pgSz w:w="12240" w:h="15840"/>
          <w:pgMar w:header="0" w:footer="943" w:top="1360" w:bottom="1140" w:left="1340" w:right="1220"/>
        </w:sectPr>
      </w:pPr>
    </w:p>
    <w:p>
      <w:pPr>
        <w:pStyle w:val="Heading1"/>
        <w:jc w:val="both"/>
      </w:pPr>
      <w:bookmarkStart w:name="_TOC_250000" w:id="7"/>
      <w:r>
        <w:rPr>
          <w:spacing w:val="-2"/>
        </w:rPr>
        <w:t>SUPPLEMENTARY</w:t>
      </w:r>
      <w:r>
        <w:rPr>
          <w:spacing w:val="-14"/>
        </w:rPr>
        <w:t> </w:t>
      </w:r>
      <w:bookmarkEnd w:id="7"/>
      <w:r>
        <w:rPr>
          <w:spacing w:val="-2"/>
        </w:rPr>
        <w:t>APPENDIX REFERENCES</w:t>
      </w:r>
    </w:p>
    <w:p>
      <w:pPr>
        <w:pStyle w:val="ListParagraph"/>
        <w:numPr>
          <w:ilvl w:val="0"/>
          <w:numId w:val="6"/>
        </w:numPr>
        <w:tabs>
          <w:tab w:pos="819" w:val="left" w:leader="none"/>
        </w:tabs>
        <w:spacing w:line="240" w:lineRule="auto" w:before="179" w:after="0"/>
        <w:ind w:left="100" w:right="405" w:firstLine="0"/>
        <w:jc w:val="both"/>
        <w:rPr>
          <w:sz w:val="22"/>
        </w:rPr>
      </w:pPr>
      <w:r>
        <w:rPr>
          <w:sz w:val="22"/>
        </w:rPr>
        <w:t>Bianchi</w:t>
      </w:r>
      <w:r>
        <w:rPr>
          <w:spacing w:val="-2"/>
          <w:sz w:val="22"/>
        </w:rPr>
        <w:t> </w:t>
      </w:r>
      <w:r>
        <w:rPr>
          <w:sz w:val="22"/>
        </w:rPr>
        <w:t>P,</w:t>
      </w:r>
      <w:r>
        <w:rPr>
          <w:spacing w:val="-2"/>
          <w:sz w:val="22"/>
        </w:rPr>
        <w:t> </w:t>
      </w:r>
      <w:r>
        <w:rPr>
          <w:sz w:val="22"/>
        </w:rPr>
        <w:t>Fermo</w:t>
      </w:r>
      <w:r>
        <w:rPr>
          <w:spacing w:val="-1"/>
          <w:sz w:val="22"/>
        </w:rPr>
        <w:t> </w:t>
      </w:r>
      <w:r>
        <w:rPr>
          <w:sz w:val="22"/>
        </w:rPr>
        <w:t>E,</w:t>
      </w:r>
      <w:r>
        <w:rPr>
          <w:spacing w:val="-2"/>
          <w:sz w:val="22"/>
        </w:rPr>
        <w:t> </w:t>
      </w:r>
      <w:r>
        <w:rPr>
          <w:sz w:val="22"/>
        </w:rPr>
        <w:t>Glader B,</w:t>
      </w:r>
      <w:r>
        <w:rPr>
          <w:spacing w:val="-2"/>
          <w:sz w:val="22"/>
        </w:rPr>
        <w:t> </w:t>
      </w:r>
      <w:r>
        <w:rPr>
          <w:sz w:val="22"/>
        </w:rPr>
        <w:t>et</w:t>
      </w:r>
      <w:r>
        <w:rPr>
          <w:spacing w:val="-2"/>
          <w:sz w:val="22"/>
        </w:rPr>
        <w:t> </w:t>
      </w:r>
      <w:r>
        <w:rPr>
          <w:sz w:val="22"/>
        </w:rPr>
        <w:t>al.</w:t>
      </w:r>
      <w:r>
        <w:rPr>
          <w:spacing w:val="-14"/>
          <w:sz w:val="22"/>
        </w:rPr>
        <w:t> </w:t>
      </w:r>
      <w:r>
        <w:rPr>
          <w:sz w:val="22"/>
        </w:rPr>
        <w:t>Addressing</w:t>
      </w:r>
      <w:r>
        <w:rPr>
          <w:spacing w:val="-3"/>
          <w:sz w:val="22"/>
        </w:rPr>
        <w:t> </w:t>
      </w:r>
      <w:r>
        <w:rPr>
          <w:sz w:val="22"/>
        </w:rPr>
        <w:t>the</w:t>
      </w:r>
      <w:r>
        <w:rPr>
          <w:spacing w:val="-1"/>
          <w:sz w:val="22"/>
        </w:rPr>
        <w:t> </w:t>
      </w:r>
      <w:r>
        <w:rPr>
          <w:sz w:val="22"/>
        </w:rPr>
        <w:t>diagnostic gaps</w:t>
      </w:r>
      <w:r>
        <w:rPr>
          <w:spacing w:val="-3"/>
          <w:sz w:val="22"/>
        </w:rPr>
        <w:t> </w:t>
      </w:r>
      <w:r>
        <w:rPr>
          <w:sz w:val="22"/>
        </w:rPr>
        <w:t>in</w:t>
      </w:r>
      <w:r>
        <w:rPr>
          <w:spacing w:val="-1"/>
          <w:sz w:val="22"/>
        </w:rPr>
        <w:t> </w:t>
      </w:r>
      <w:r>
        <w:rPr>
          <w:sz w:val="22"/>
        </w:rPr>
        <w:t>pyruvate kinase deficiency:</w:t>
      </w:r>
      <w:r>
        <w:rPr>
          <w:spacing w:val="-3"/>
          <w:sz w:val="22"/>
        </w:rPr>
        <w:t> </w:t>
      </w:r>
      <w:r>
        <w:rPr>
          <w:sz w:val="22"/>
        </w:rPr>
        <w:t>Consensus</w:t>
      </w:r>
      <w:r>
        <w:rPr>
          <w:spacing w:val="-7"/>
          <w:sz w:val="22"/>
        </w:rPr>
        <w:t> </w:t>
      </w:r>
      <w:r>
        <w:rPr>
          <w:sz w:val="22"/>
        </w:rPr>
        <w:t>recommendations</w:t>
      </w:r>
      <w:r>
        <w:rPr>
          <w:spacing w:val="-4"/>
          <w:sz w:val="22"/>
        </w:rPr>
        <w:t> </w:t>
      </w:r>
      <w:r>
        <w:rPr>
          <w:sz w:val="22"/>
        </w:rPr>
        <w:t>on</w:t>
      </w:r>
      <w:r>
        <w:rPr>
          <w:spacing w:val="-9"/>
          <w:sz w:val="22"/>
        </w:rPr>
        <w:t> </w:t>
      </w:r>
      <w:r>
        <w:rPr>
          <w:sz w:val="22"/>
        </w:rPr>
        <w:t>the</w:t>
      </w:r>
      <w:r>
        <w:rPr>
          <w:spacing w:val="-7"/>
          <w:sz w:val="22"/>
        </w:rPr>
        <w:t> </w:t>
      </w:r>
      <w:r>
        <w:rPr>
          <w:sz w:val="22"/>
        </w:rPr>
        <w:t>diagnosis</w:t>
      </w:r>
      <w:r>
        <w:rPr>
          <w:spacing w:val="-4"/>
          <w:sz w:val="22"/>
        </w:rPr>
        <w:t> </w:t>
      </w:r>
      <w:r>
        <w:rPr>
          <w:sz w:val="22"/>
        </w:rPr>
        <w:t>of</w:t>
      </w:r>
      <w:r>
        <w:rPr>
          <w:spacing w:val="-4"/>
          <w:sz w:val="22"/>
        </w:rPr>
        <w:t> </w:t>
      </w:r>
      <w:r>
        <w:rPr>
          <w:sz w:val="22"/>
        </w:rPr>
        <w:t>pyruvate</w:t>
      </w:r>
      <w:r>
        <w:rPr>
          <w:spacing w:val="-5"/>
          <w:sz w:val="22"/>
        </w:rPr>
        <w:t> </w:t>
      </w:r>
      <w:r>
        <w:rPr>
          <w:sz w:val="22"/>
        </w:rPr>
        <w:t>kinase</w:t>
      </w:r>
      <w:r>
        <w:rPr>
          <w:spacing w:val="-5"/>
          <w:sz w:val="22"/>
        </w:rPr>
        <w:t> </w:t>
      </w:r>
      <w:r>
        <w:rPr>
          <w:sz w:val="22"/>
        </w:rPr>
        <w:t>deficiency.</w:t>
      </w:r>
      <w:r>
        <w:rPr>
          <w:spacing w:val="-2"/>
          <w:sz w:val="22"/>
        </w:rPr>
        <w:t> </w:t>
      </w:r>
      <w:r>
        <w:rPr>
          <w:rFonts w:ascii="Arial"/>
          <w:i/>
          <w:sz w:val="22"/>
        </w:rPr>
        <w:t>Am</w:t>
      </w:r>
      <w:r>
        <w:rPr>
          <w:rFonts w:ascii="Arial"/>
          <w:i/>
          <w:spacing w:val="-6"/>
          <w:sz w:val="22"/>
        </w:rPr>
        <w:t> </w:t>
      </w:r>
      <w:r>
        <w:rPr>
          <w:rFonts w:ascii="Arial"/>
          <w:i/>
          <w:sz w:val="22"/>
        </w:rPr>
        <w:t>J Hematol </w:t>
      </w:r>
      <w:r>
        <w:rPr>
          <w:sz w:val="22"/>
        </w:rPr>
        <w:t>2019; </w:t>
      </w:r>
      <w:r>
        <w:rPr>
          <w:rFonts w:ascii="Arial"/>
          <w:b/>
          <w:sz w:val="22"/>
        </w:rPr>
        <w:t>94</w:t>
      </w:r>
      <w:r>
        <w:rPr>
          <w:sz w:val="22"/>
        </w:rPr>
        <w:t>(1): 149-61.</w:t>
      </w:r>
    </w:p>
    <w:p>
      <w:pPr>
        <w:pStyle w:val="ListParagraph"/>
        <w:numPr>
          <w:ilvl w:val="0"/>
          <w:numId w:val="6"/>
        </w:numPr>
        <w:tabs>
          <w:tab w:pos="820" w:val="left" w:leader="none"/>
        </w:tabs>
        <w:spacing w:line="240" w:lineRule="auto" w:before="2" w:after="0"/>
        <w:ind w:left="100" w:right="810" w:firstLine="0"/>
        <w:jc w:val="left"/>
        <w:rPr>
          <w:sz w:val="22"/>
        </w:rPr>
      </w:pPr>
      <w:r>
        <w:rPr>
          <w:sz w:val="22"/>
        </w:rPr>
        <w:t>Bianchi P, Fermo E, Lezon-Geyda K, et al. Genotype-phenotype correlation and molecular</w:t>
      </w:r>
      <w:r>
        <w:rPr>
          <w:spacing w:val="-4"/>
          <w:sz w:val="22"/>
        </w:rPr>
        <w:t> </w:t>
      </w:r>
      <w:r>
        <w:rPr>
          <w:sz w:val="22"/>
        </w:rPr>
        <w:t>heterogeneity</w:t>
      </w:r>
      <w:r>
        <w:rPr>
          <w:spacing w:val="-7"/>
          <w:sz w:val="22"/>
        </w:rPr>
        <w:t> </w:t>
      </w:r>
      <w:r>
        <w:rPr>
          <w:sz w:val="22"/>
        </w:rPr>
        <w:t>in</w:t>
      </w:r>
      <w:r>
        <w:rPr>
          <w:spacing w:val="-5"/>
          <w:sz w:val="22"/>
        </w:rPr>
        <w:t> </w:t>
      </w:r>
      <w:r>
        <w:rPr>
          <w:sz w:val="22"/>
        </w:rPr>
        <w:t>pyruvate</w:t>
      </w:r>
      <w:r>
        <w:rPr>
          <w:spacing w:val="-5"/>
          <w:sz w:val="22"/>
        </w:rPr>
        <w:t> </w:t>
      </w:r>
      <w:r>
        <w:rPr>
          <w:sz w:val="22"/>
        </w:rPr>
        <w:t>kinase</w:t>
      </w:r>
      <w:r>
        <w:rPr>
          <w:spacing w:val="-7"/>
          <w:sz w:val="22"/>
        </w:rPr>
        <w:t> </w:t>
      </w:r>
      <w:r>
        <w:rPr>
          <w:sz w:val="22"/>
        </w:rPr>
        <w:t>deficiency.</w:t>
      </w:r>
      <w:r>
        <w:rPr>
          <w:spacing w:val="-3"/>
          <w:sz w:val="22"/>
        </w:rPr>
        <w:t> </w:t>
      </w:r>
      <w:r>
        <w:rPr>
          <w:rFonts w:ascii="Arial"/>
          <w:i/>
          <w:sz w:val="22"/>
        </w:rPr>
        <w:t>Am</w:t>
      </w:r>
      <w:r>
        <w:rPr>
          <w:rFonts w:ascii="Arial"/>
          <w:i/>
          <w:spacing w:val="-4"/>
          <w:sz w:val="22"/>
        </w:rPr>
        <w:t> </w:t>
      </w:r>
      <w:r>
        <w:rPr>
          <w:rFonts w:ascii="Arial"/>
          <w:i/>
          <w:sz w:val="22"/>
        </w:rPr>
        <w:t>J</w:t>
      </w:r>
      <w:r>
        <w:rPr>
          <w:rFonts w:ascii="Arial"/>
          <w:i/>
          <w:spacing w:val="-7"/>
          <w:sz w:val="22"/>
        </w:rPr>
        <w:t> </w:t>
      </w:r>
      <w:r>
        <w:rPr>
          <w:rFonts w:ascii="Arial"/>
          <w:i/>
          <w:sz w:val="22"/>
        </w:rPr>
        <w:t>Hematol</w:t>
      </w:r>
      <w:r>
        <w:rPr>
          <w:rFonts w:ascii="Arial"/>
          <w:i/>
          <w:spacing w:val="-4"/>
          <w:sz w:val="22"/>
        </w:rPr>
        <w:t> </w:t>
      </w:r>
      <w:r>
        <w:rPr>
          <w:sz w:val="22"/>
        </w:rPr>
        <w:t>2020;</w:t>
      </w:r>
      <w:r>
        <w:rPr>
          <w:spacing w:val="-4"/>
          <w:sz w:val="22"/>
        </w:rPr>
        <w:t> </w:t>
      </w:r>
      <w:r>
        <w:rPr>
          <w:rFonts w:ascii="Arial"/>
          <w:b/>
          <w:sz w:val="22"/>
        </w:rPr>
        <w:t>95</w:t>
      </w:r>
      <w:r>
        <w:rPr>
          <w:sz w:val="22"/>
        </w:rPr>
        <w:t>(5):</w:t>
      </w:r>
      <w:r>
        <w:rPr>
          <w:spacing w:val="-3"/>
          <w:sz w:val="22"/>
        </w:rPr>
        <w:t> </w:t>
      </w:r>
      <w:r>
        <w:rPr>
          <w:sz w:val="22"/>
        </w:rPr>
        <w:t>472-82.</w:t>
      </w:r>
    </w:p>
    <w:p>
      <w:pPr>
        <w:pStyle w:val="ListParagraph"/>
        <w:numPr>
          <w:ilvl w:val="0"/>
          <w:numId w:val="6"/>
        </w:numPr>
        <w:tabs>
          <w:tab w:pos="820" w:val="left" w:leader="none"/>
        </w:tabs>
        <w:spacing w:line="240" w:lineRule="auto" w:before="0" w:after="0"/>
        <w:ind w:left="100" w:right="1019" w:firstLine="0"/>
        <w:jc w:val="left"/>
        <w:rPr>
          <w:sz w:val="22"/>
        </w:rPr>
      </w:pPr>
      <w:r>
        <w:rPr>
          <w:sz w:val="22"/>
        </w:rPr>
        <w:t>Grace RF, Bianchi P, van Beers EJ, et al. Clinical spectrum of pyruvate kinase deficiency:</w:t>
      </w:r>
      <w:r>
        <w:rPr>
          <w:spacing w:val="-3"/>
          <w:sz w:val="22"/>
        </w:rPr>
        <w:t> </w:t>
      </w:r>
      <w:r>
        <w:rPr>
          <w:sz w:val="22"/>
        </w:rPr>
        <w:t>data</w:t>
      </w:r>
      <w:r>
        <w:rPr>
          <w:spacing w:val="-7"/>
          <w:sz w:val="22"/>
        </w:rPr>
        <w:t> </w:t>
      </w:r>
      <w:r>
        <w:rPr>
          <w:sz w:val="22"/>
        </w:rPr>
        <w:t>from</w:t>
      </w:r>
      <w:r>
        <w:rPr>
          <w:spacing w:val="-6"/>
          <w:sz w:val="22"/>
        </w:rPr>
        <w:t> </w:t>
      </w:r>
      <w:r>
        <w:rPr>
          <w:sz w:val="22"/>
        </w:rPr>
        <w:t>the</w:t>
      </w:r>
      <w:r>
        <w:rPr>
          <w:spacing w:val="-7"/>
          <w:sz w:val="22"/>
        </w:rPr>
        <w:t> </w:t>
      </w:r>
      <w:r>
        <w:rPr>
          <w:sz w:val="22"/>
        </w:rPr>
        <w:t>Pyruvate</w:t>
      </w:r>
      <w:r>
        <w:rPr>
          <w:spacing w:val="-5"/>
          <w:sz w:val="22"/>
        </w:rPr>
        <w:t> </w:t>
      </w:r>
      <w:r>
        <w:rPr>
          <w:sz w:val="22"/>
        </w:rPr>
        <w:t>Kinase</w:t>
      </w:r>
      <w:r>
        <w:rPr>
          <w:spacing w:val="-7"/>
          <w:sz w:val="22"/>
        </w:rPr>
        <w:t> </w:t>
      </w:r>
      <w:r>
        <w:rPr>
          <w:sz w:val="22"/>
        </w:rPr>
        <w:t>Deficiency</w:t>
      </w:r>
      <w:r>
        <w:rPr>
          <w:spacing w:val="-4"/>
          <w:sz w:val="22"/>
        </w:rPr>
        <w:t> </w:t>
      </w:r>
      <w:r>
        <w:rPr>
          <w:sz w:val="22"/>
        </w:rPr>
        <w:t>Natural</w:t>
      </w:r>
      <w:r>
        <w:rPr>
          <w:spacing w:val="-6"/>
          <w:sz w:val="22"/>
        </w:rPr>
        <w:t> </w:t>
      </w:r>
      <w:r>
        <w:rPr>
          <w:sz w:val="22"/>
        </w:rPr>
        <w:t>History</w:t>
      </w:r>
      <w:r>
        <w:rPr>
          <w:spacing w:val="-4"/>
          <w:sz w:val="22"/>
        </w:rPr>
        <w:t> </w:t>
      </w:r>
      <w:r>
        <w:rPr>
          <w:sz w:val="22"/>
        </w:rPr>
        <w:t>Study. </w:t>
      </w:r>
      <w:r>
        <w:rPr>
          <w:rFonts w:ascii="Arial"/>
          <w:i/>
          <w:sz w:val="22"/>
        </w:rPr>
        <w:t>Blood</w:t>
      </w:r>
      <w:r>
        <w:rPr>
          <w:rFonts w:ascii="Arial"/>
          <w:i/>
          <w:spacing w:val="-5"/>
          <w:sz w:val="22"/>
        </w:rPr>
        <w:t> </w:t>
      </w:r>
      <w:r>
        <w:rPr>
          <w:sz w:val="22"/>
        </w:rPr>
        <w:t>2018; </w:t>
      </w:r>
      <w:r>
        <w:rPr>
          <w:rFonts w:ascii="Arial"/>
          <w:b/>
          <w:sz w:val="22"/>
        </w:rPr>
        <w:t>131</w:t>
      </w:r>
      <w:r>
        <w:rPr>
          <w:sz w:val="22"/>
        </w:rPr>
        <w:t>(20): 2183-92.</w:t>
      </w:r>
    </w:p>
    <w:p>
      <w:pPr>
        <w:pStyle w:val="ListParagraph"/>
        <w:numPr>
          <w:ilvl w:val="0"/>
          <w:numId w:val="6"/>
        </w:numPr>
        <w:tabs>
          <w:tab w:pos="820" w:val="left" w:leader="none"/>
        </w:tabs>
        <w:spacing w:line="240" w:lineRule="auto" w:before="0" w:after="0"/>
        <w:ind w:left="100" w:right="951" w:firstLine="0"/>
        <w:jc w:val="left"/>
        <w:rPr>
          <w:sz w:val="22"/>
        </w:rPr>
      </w:pPr>
      <w:r>
        <w:rPr>
          <w:sz w:val="22"/>
        </w:rPr>
        <w:t>Zanella</w:t>
      </w:r>
      <w:r>
        <w:rPr>
          <w:spacing w:val="-16"/>
          <w:sz w:val="22"/>
        </w:rPr>
        <w:t> </w:t>
      </w:r>
      <w:r>
        <w:rPr>
          <w:sz w:val="22"/>
        </w:rPr>
        <w:t>A,</w:t>
      </w:r>
      <w:r>
        <w:rPr>
          <w:spacing w:val="-6"/>
          <w:sz w:val="22"/>
        </w:rPr>
        <w:t> </w:t>
      </w:r>
      <w:r>
        <w:rPr>
          <w:sz w:val="22"/>
        </w:rPr>
        <w:t>Bianchi</w:t>
      </w:r>
      <w:r>
        <w:rPr>
          <w:spacing w:val="-7"/>
          <w:sz w:val="22"/>
        </w:rPr>
        <w:t> </w:t>
      </w:r>
      <w:r>
        <w:rPr>
          <w:sz w:val="22"/>
        </w:rPr>
        <w:t>P.</w:t>
      </w:r>
      <w:r>
        <w:rPr>
          <w:spacing w:val="-4"/>
          <w:sz w:val="22"/>
        </w:rPr>
        <w:t> </w:t>
      </w:r>
      <w:r>
        <w:rPr>
          <w:sz w:val="22"/>
        </w:rPr>
        <w:t>Red</w:t>
      </w:r>
      <w:r>
        <w:rPr>
          <w:spacing w:val="-6"/>
          <w:sz w:val="22"/>
        </w:rPr>
        <w:t> </w:t>
      </w:r>
      <w:r>
        <w:rPr>
          <w:sz w:val="22"/>
        </w:rPr>
        <w:t>cell</w:t>
      </w:r>
      <w:r>
        <w:rPr>
          <w:spacing w:val="-6"/>
          <w:sz w:val="22"/>
        </w:rPr>
        <w:t> </w:t>
      </w:r>
      <w:r>
        <w:rPr>
          <w:sz w:val="22"/>
        </w:rPr>
        <w:t>pyruvate</w:t>
      </w:r>
      <w:r>
        <w:rPr>
          <w:spacing w:val="-7"/>
          <w:sz w:val="22"/>
        </w:rPr>
        <w:t> </w:t>
      </w:r>
      <w:r>
        <w:rPr>
          <w:sz w:val="22"/>
        </w:rPr>
        <w:t>kinase</w:t>
      </w:r>
      <w:r>
        <w:rPr>
          <w:spacing w:val="-6"/>
          <w:sz w:val="22"/>
        </w:rPr>
        <w:t> </w:t>
      </w:r>
      <w:r>
        <w:rPr>
          <w:sz w:val="22"/>
        </w:rPr>
        <w:t>deficiency:</w:t>
      </w:r>
      <w:r>
        <w:rPr>
          <w:spacing w:val="-7"/>
          <w:sz w:val="22"/>
        </w:rPr>
        <w:t> </w:t>
      </w:r>
      <w:r>
        <w:rPr>
          <w:sz w:val="22"/>
        </w:rPr>
        <w:t>from</w:t>
      </w:r>
      <w:r>
        <w:rPr>
          <w:spacing w:val="-7"/>
          <w:sz w:val="22"/>
        </w:rPr>
        <w:t> </w:t>
      </w:r>
      <w:r>
        <w:rPr>
          <w:sz w:val="22"/>
        </w:rPr>
        <w:t>genetics</w:t>
      </w:r>
      <w:r>
        <w:rPr>
          <w:spacing w:val="-7"/>
          <w:sz w:val="22"/>
        </w:rPr>
        <w:t> </w:t>
      </w:r>
      <w:r>
        <w:rPr>
          <w:sz w:val="22"/>
        </w:rPr>
        <w:t>to</w:t>
      </w:r>
      <w:r>
        <w:rPr>
          <w:spacing w:val="-7"/>
          <w:sz w:val="22"/>
        </w:rPr>
        <w:t> </w:t>
      </w:r>
      <w:r>
        <w:rPr>
          <w:sz w:val="22"/>
        </w:rPr>
        <w:t>clinical manifestations. </w:t>
      </w:r>
      <w:r>
        <w:rPr>
          <w:rFonts w:ascii="Arial"/>
          <w:i/>
          <w:sz w:val="22"/>
        </w:rPr>
        <w:t>Baillieres Best Pract Res Clin Haematol </w:t>
      </w:r>
      <w:r>
        <w:rPr>
          <w:sz w:val="22"/>
        </w:rPr>
        <w:t>2000; </w:t>
      </w:r>
      <w:r>
        <w:rPr>
          <w:rFonts w:ascii="Arial"/>
          <w:b/>
          <w:sz w:val="22"/>
        </w:rPr>
        <w:t>13</w:t>
      </w:r>
      <w:r>
        <w:rPr>
          <w:sz w:val="22"/>
        </w:rPr>
        <w:t>(1): 57-81.</w:t>
      </w:r>
    </w:p>
    <w:p>
      <w:pPr>
        <w:pStyle w:val="ListParagraph"/>
        <w:numPr>
          <w:ilvl w:val="0"/>
          <w:numId w:val="6"/>
        </w:numPr>
        <w:tabs>
          <w:tab w:pos="819" w:val="left" w:leader="none"/>
        </w:tabs>
        <w:spacing w:line="240" w:lineRule="auto" w:before="0" w:after="0"/>
        <w:ind w:left="100" w:right="478" w:firstLine="0"/>
        <w:jc w:val="both"/>
        <w:rPr>
          <w:sz w:val="22"/>
        </w:rPr>
      </w:pPr>
      <w:r>
        <w:rPr>
          <w:sz w:val="22"/>
        </w:rPr>
        <w:t>Bianchi</w:t>
      </w:r>
      <w:r>
        <w:rPr>
          <w:spacing w:val="-3"/>
          <w:sz w:val="22"/>
        </w:rPr>
        <w:t> </w:t>
      </w:r>
      <w:r>
        <w:rPr>
          <w:sz w:val="22"/>
        </w:rPr>
        <w:t>P,</w:t>
      </w:r>
      <w:r>
        <w:rPr>
          <w:spacing w:val="-3"/>
          <w:sz w:val="22"/>
        </w:rPr>
        <w:t> </w:t>
      </w:r>
      <w:r>
        <w:rPr>
          <w:sz w:val="22"/>
        </w:rPr>
        <w:t>Van</w:t>
      </w:r>
      <w:r>
        <w:rPr>
          <w:spacing w:val="-4"/>
          <w:sz w:val="22"/>
        </w:rPr>
        <w:t> </w:t>
      </w:r>
      <w:r>
        <w:rPr>
          <w:sz w:val="22"/>
        </w:rPr>
        <w:t>Beers</w:t>
      </w:r>
      <w:r>
        <w:rPr>
          <w:spacing w:val="-4"/>
          <w:sz w:val="22"/>
        </w:rPr>
        <w:t> </w:t>
      </w:r>
      <w:r>
        <w:rPr>
          <w:sz w:val="22"/>
        </w:rPr>
        <w:t>EJ,</w:t>
      </w:r>
      <w:r>
        <w:rPr>
          <w:spacing w:val="-3"/>
          <w:sz w:val="22"/>
        </w:rPr>
        <w:t> </w:t>
      </w:r>
      <w:r>
        <w:rPr>
          <w:sz w:val="22"/>
        </w:rPr>
        <w:t>Vives-Corrons</w:t>
      </w:r>
      <w:r>
        <w:rPr>
          <w:spacing w:val="-4"/>
          <w:sz w:val="22"/>
        </w:rPr>
        <w:t> </w:t>
      </w:r>
      <w:r>
        <w:rPr>
          <w:sz w:val="22"/>
        </w:rPr>
        <w:t>JJ, et al.</w:t>
      </w:r>
      <w:r>
        <w:rPr>
          <w:spacing w:val="-3"/>
          <w:sz w:val="22"/>
        </w:rPr>
        <w:t> </w:t>
      </w:r>
      <w:r>
        <w:rPr>
          <w:sz w:val="22"/>
        </w:rPr>
        <w:t>Baseline</w:t>
      </w:r>
      <w:r>
        <w:rPr>
          <w:spacing w:val="-2"/>
          <w:sz w:val="22"/>
        </w:rPr>
        <w:t> </w:t>
      </w:r>
      <w:r>
        <w:rPr>
          <w:sz w:val="22"/>
        </w:rPr>
        <w:t>Characteristics</w:t>
      </w:r>
      <w:r>
        <w:rPr>
          <w:spacing w:val="-4"/>
          <w:sz w:val="22"/>
        </w:rPr>
        <w:t> </w:t>
      </w:r>
      <w:r>
        <w:rPr>
          <w:sz w:val="22"/>
        </w:rPr>
        <w:t>by</w:t>
      </w:r>
      <w:r>
        <w:rPr>
          <w:spacing w:val="-16"/>
          <w:sz w:val="22"/>
        </w:rPr>
        <w:t> </w:t>
      </w:r>
      <w:r>
        <w:rPr>
          <w:sz w:val="22"/>
        </w:rPr>
        <w:t>Age</w:t>
      </w:r>
      <w:r>
        <w:rPr>
          <w:spacing w:val="-2"/>
          <w:sz w:val="22"/>
        </w:rPr>
        <w:t> </w:t>
      </w:r>
      <w:r>
        <w:rPr>
          <w:sz w:val="22"/>
        </w:rPr>
        <w:t>of</w:t>
      </w:r>
      <w:r>
        <w:rPr>
          <w:spacing w:val="-1"/>
          <w:sz w:val="22"/>
        </w:rPr>
        <w:t> </w:t>
      </w:r>
      <w:r>
        <w:rPr>
          <w:sz w:val="22"/>
        </w:rPr>
        <w:t>a Global</w:t>
      </w:r>
      <w:r>
        <w:rPr>
          <w:spacing w:val="-6"/>
          <w:sz w:val="22"/>
        </w:rPr>
        <w:t> </w:t>
      </w:r>
      <w:r>
        <w:rPr>
          <w:sz w:val="22"/>
        </w:rPr>
        <w:t>Cohort</w:t>
      </w:r>
      <w:r>
        <w:rPr>
          <w:spacing w:val="-3"/>
          <w:sz w:val="22"/>
        </w:rPr>
        <w:t> </w:t>
      </w:r>
      <w:r>
        <w:rPr>
          <w:sz w:val="22"/>
        </w:rPr>
        <w:t>of</w:t>
      </w:r>
      <w:r>
        <w:rPr>
          <w:spacing w:val="-4"/>
          <w:sz w:val="22"/>
        </w:rPr>
        <w:t> </w:t>
      </w:r>
      <w:r>
        <w:rPr>
          <w:sz w:val="22"/>
        </w:rPr>
        <w:t>Patients</w:t>
      </w:r>
      <w:r>
        <w:rPr>
          <w:spacing w:val="-2"/>
          <w:sz w:val="22"/>
        </w:rPr>
        <w:t> </w:t>
      </w:r>
      <w:r>
        <w:rPr>
          <w:sz w:val="22"/>
        </w:rPr>
        <w:t>Diagnosed</w:t>
      </w:r>
      <w:r>
        <w:rPr>
          <w:spacing w:val="-3"/>
          <w:sz w:val="22"/>
        </w:rPr>
        <w:t> </w:t>
      </w:r>
      <w:r>
        <w:rPr>
          <w:sz w:val="22"/>
        </w:rPr>
        <w:t>with</w:t>
      </w:r>
      <w:r>
        <w:rPr>
          <w:spacing w:val="-3"/>
          <w:sz w:val="22"/>
        </w:rPr>
        <w:t> </w:t>
      </w:r>
      <w:r>
        <w:rPr>
          <w:sz w:val="22"/>
        </w:rPr>
        <w:t>Pyruvate</w:t>
      </w:r>
      <w:r>
        <w:rPr>
          <w:spacing w:val="-3"/>
          <w:sz w:val="22"/>
        </w:rPr>
        <w:t> </w:t>
      </w:r>
      <w:r>
        <w:rPr>
          <w:sz w:val="22"/>
        </w:rPr>
        <w:t>Kinase</w:t>
      </w:r>
      <w:r>
        <w:rPr>
          <w:spacing w:val="-3"/>
          <w:sz w:val="22"/>
        </w:rPr>
        <w:t> </w:t>
      </w:r>
      <w:r>
        <w:rPr>
          <w:sz w:val="22"/>
        </w:rPr>
        <w:t>Deficiency</w:t>
      </w:r>
      <w:r>
        <w:rPr>
          <w:spacing w:val="-1"/>
          <w:sz w:val="22"/>
        </w:rPr>
        <w:t> </w:t>
      </w:r>
      <w:r>
        <w:rPr>
          <w:sz w:val="22"/>
        </w:rPr>
        <w:t>-</w:t>
      </w:r>
      <w:r>
        <w:rPr>
          <w:spacing w:val="-16"/>
          <w:sz w:val="22"/>
        </w:rPr>
        <w:t> </w:t>
      </w:r>
      <w:r>
        <w:rPr>
          <w:sz w:val="22"/>
        </w:rPr>
        <w:t>A</w:t>
      </w:r>
      <w:r>
        <w:rPr>
          <w:spacing w:val="-15"/>
          <w:sz w:val="22"/>
        </w:rPr>
        <w:t> </w:t>
      </w:r>
      <w:r>
        <w:rPr>
          <w:sz w:val="22"/>
        </w:rPr>
        <w:t>Descriptive</w:t>
      </w:r>
      <w:r>
        <w:rPr>
          <w:spacing w:val="-15"/>
          <w:sz w:val="22"/>
        </w:rPr>
        <w:t> </w:t>
      </w:r>
      <w:r>
        <w:rPr>
          <w:sz w:val="22"/>
        </w:rPr>
        <w:t>Analysis from the PEAK Registry. </w:t>
      </w:r>
      <w:r>
        <w:rPr>
          <w:rFonts w:ascii="Arial"/>
          <w:i/>
          <w:sz w:val="22"/>
        </w:rPr>
        <w:t>HemaSphere </w:t>
      </w:r>
      <w:r>
        <w:rPr>
          <w:sz w:val="22"/>
        </w:rPr>
        <w:t>2021; </w:t>
      </w:r>
      <w:r>
        <w:rPr>
          <w:rFonts w:ascii="Arial"/>
          <w:b/>
          <w:sz w:val="22"/>
        </w:rPr>
        <w:t>5</w:t>
      </w:r>
      <w:r>
        <w:rPr>
          <w:sz w:val="22"/>
        </w:rPr>
        <w:t>(S2): 316.</w:t>
      </w:r>
    </w:p>
    <w:p>
      <w:pPr>
        <w:pStyle w:val="ListParagraph"/>
        <w:numPr>
          <w:ilvl w:val="0"/>
          <w:numId w:val="6"/>
        </w:numPr>
        <w:tabs>
          <w:tab w:pos="820" w:val="left" w:leader="none"/>
        </w:tabs>
        <w:spacing w:line="240" w:lineRule="auto" w:before="0" w:after="0"/>
        <w:ind w:left="100" w:right="341" w:firstLine="0"/>
        <w:jc w:val="left"/>
        <w:rPr>
          <w:sz w:val="22"/>
        </w:rPr>
      </w:pPr>
      <w:r>
        <w:rPr>
          <w:sz w:val="22"/>
        </w:rPr>
        <w:t>van Vuren</w:t>
      </w:r>
      <w:r>
        <w:rPr>
          <w:spacing w:val="-8"/>
          <w:sz w:val="22"/>
        </w:rPr>
        <w:t> </w:t>
      </w:r>
      <w:r>
        <w:rPr>
          <w:sz w:val="22"/>
        </w:rPr>
        <w:t>AJ, Sharfo</w:t>
      </w:r>
      <w:r>
        <w:rPr>
          <w:spacing w:val="-8"/>
          <w:sz w:val="22"/>
        </w:rPr>
        <w:t> </w:t>
      </w:r>
      <w:r>
        <w:rPr>
          <w:sz w:val="22"/>
        </w:rPr>
        <w:t>A, Grootendorst ST, et al.</w:t>
      </w:r>
      <w:r>
        <w:rPr>
          <w:spacing w:val="-7"/>
          <w:sz w:val="22"/>
        </w:rPr>
        <w:t> </w:t>
      </w:r>
      <w:r>
        <w:rPr>
          <w:sz w:val="22"/>
        </w:rPr>
        <w:t>A</w:t>
      </w:r>
      <w:r>
        <w:rPr>
          <w:spacing w:val="-8"/>
          <w:sz w:val="22"/>
        </w:rPr>
        <w:t> </w:t>
      </w:r>
      <w:r>
        <w:rPr>
          <w:sz w:val="22"/>
        </w:rPr>
        <w:t>Comprehensive</w:t>
      </w:r>
      <w:r>
        <w:rPr>
          <w:spacing w:val="-8"/>
          <w:sz w:val="22"/>
        </w:rPr>
        <w:t> </w:t>
      </w:r>
      <w:r>
        <w:rPr>
          <w:sz w:val="22"/>
        </w:rPr>
        <w:t>Analysis of the Erythropoietin-erythroferrone-hepcidin</w:t>
      </w:r>
      <w:r>
        <w:rPr>
          <w:spacing w:val="-9"/>
          <w:sz w:val="22"/>
        </w:rPr>
        <w:t> </w:t>
      </w:r>
      <w:r>
        <w:rPr>
          <w:sz w:val="22"/>
        </w:rPr>
        <w:t>Pathway</w:t>
      </w:r>
      <w:r>
        <w:rPr>
          <w:spacing w:val="-6"/>
          <w:sz w:val="22"/>
        </w:rPr>
        <w:t> </w:t>
      </w:r>
      <w:r>
        <w:rPr>
          <w:sz w:val="22"/>
        </w:rPr>
        <w:t>in</w:t>
      </w:r>
      <w:r>
        <w:rPr>
          <w:spacing w:val="-8"/>
          <w:sz w:val="22"/>
        </w:rPr>
        <w:t> </w:t>
      </w:r>
      <w:r>
        <w:rPr>
          <w:sz w:val="22"/>
        </w:rPr>
        <w:t>Hereditary</w:t>
      </w:r>
      <w:r>
        <w:rPr>
          <w:spacing w:val="-5"/>
          <w:sz w:val="22"/>
        </w:rPr>
        <w:t> </w:t>
      </w:r>
      <w:r>
        <w:rPr>
          <w:sz w:val="22"/>
        </w:rPr>
        <w:t>Hemolytic</w:t>
      </w:r>
      <w:r>
        <w:rPr>
          <w:spacing w:val="-16"/>
          <w:sz w:val="22"/>
        </w:rPr>
        <w:t> </w:t>
      </w:r>
      <w:r>
        <w:rPr>
          <w:sz w:val="22"/>
        </w:rPr>
        <w:t>Anemias.</w:t>
      </w:r>
      <w:r>
        <w:rPr>
          <w:spacing w:val="-4"/>
          <w:sz w:val="22"/>
        </w:rPr>
        <w:t> </w:t>
      </w:r>
      <w:r>
        <w:rPr>
          <w:rFonts w:ascii="Arial"/>
          <w:i/>
          <w:sz w:val="22"/>
        </w:rPr>
        <w:t>Hemasphere </w:t>
      </w:r>
      <w:r>
        <w:rPr>
          <w:sz w:val="22"/>
        </w:rPr>
        <w:t>2021; </w:t>
      </w:r>
      <w:r>
        <w:rPr>
          <w:rFonts w:ascii="Arial"/>
          <w:b/>
          <w:sz w:val="22"/>
        </w:rPr>
        <w:t>5</w:t>
      </w:r>
      <w:r>
        <w:rPr>
          <w:sz w:val="22"/>
        </w:rPr>
        <w:t>(9): e627.</w:t>
      </w:r>
    </w:p>
    <w:p>
      <w:pPr>
        <w:pStyle w:val="ListParagraph"/>
        <w:numPr>
          <w:ilvl w:val="0"/>
          <w:numId w:val="6"/>
        </w:numPr>
        <w:tabs>
          <w:tab w:pos="820" w:val="left" w:leader="none"/>
        </w:tabs>
        <w:spacing w:line="240" w:lineRule="auto" w:before="0" w:after="0"/>
        <w:ind w:left="100" w:right="471" w:firstLine="0"/>
        <w:jc w:val="left"/>
        <w:rPr>
          <w:sz w:val="22"/>
        </w:rPr>
      </w:pPr>
      <w:r>
        <w:rPr>
          <w:sz w:val="22"/>
        </w:rPr>
        <w:t>Zaninoni</w:t>
      </w:r>
      <w:r>
        <w:rPr>
          <w:spacing w:val="-16"/>
          <w:sz w:val="22"/>
        </w:rPr>
        <w:t> </w:t>
      </w:r>
      <w:r>
        <w:rPr>
          <w:sz w:val="22"/>
        </w:rPr>
        <w:t>A,</w:t>
      </w:r>
      <w:r>
        <w:rPr>
          <w:spacing w:val="-2"/>
          <w:sz w:val="22"/>
        </w:rPr>
        <w:t> </w:t>
      </w:r>
      <w:r>
        <w:rPr>
          <w:sz w:val="22"/>
        </w:rPr>
        <w:t>Marra</w:t>
      </w:r>
      <w:r>
        <w:rPr>
          <w:spacing w:val="-5"/>
          <w:sz w:val="22"/>
        </w:rPr>
        <w:t> </w:t>
      </w:r>
      <w:r>
        <w:rPr>
          <w:sz w:val="22"/>
        </w:rPr>
        <w:t>R,</w:t>
      </w:r>
      <w:r>
        <w:rPr>
          <w:spacing w:val="-4"/>
          <w:sz w:val="22"/>
        </w:rPr>
        <w:t> </w:t>
      </w:r>
      <w:r>
        <w:rPr>
          <w:sz w:val="22"/>
        </w:rPr>
        <w:t>Fermo</w:t>
      </w:r>
      <w:r>
        <w:rPr>
          <w:spacing w:val="-3"/>
          <w:sz w:val="22"/>
        </w:rPr>
        <w:t> </w:t>
      </w:r>
      <w:r>
        <w:rPr>
          <w:sz w:val="22"/>
        </w:rPr>
        <w:t>E,</w:t>
      </w:r>
      <w:r>
        <w:rPr>
          <w:spacing w:val="-1"/>
          <w:sz w:val="22"/>
        </w:rPr>
        <w:t> </w:t>
      </w:r>
      <w:r>
        <w:rPr>
          <w:sz w:val="22"/>
        </w:rPr>
        <w:t>et</w:t>
      </w:r>
      <w:r>
        <w:rPr>
          <w:spacing w:val="-1"/>
          <w:sz w:val="22"/>
        </w:rPr>
        <w:t> </w:t>
      </w:r>
      <w:r>
        <w:rPr>
          <w:sz w:val="22"/>
        </w:rPr>
        <w:t>al.</w:t>
      </w:r>
      <w:r>
        <w:rPr>
          <w:spacing w:val="-4"/>
          <w:sz w:val="22"/>
        </w:rPr>
        <w:t> </w:t>
      </w:r>
      <w:r>
        <w:rPr>
          <w:sz w:val="22"/>
        </w:rPr>
        <w:t>Evaluation</w:t>
      </w:r>
      <w:r>
        <w:rPr>
          <w:spacing w:val="-3"/>
          <w:sz w:val="22"/>
        </w:rPr>
        <w:t> </w:t>
      </w:r>
      <w:r>
        <w:rPr>
          <w:sz w:val="22"/>
        </w:rPr>
        <w:t>of</w:t>
      </w:r>
      <w:r>
        <w:rPr>
          <w:spacing w:val="-4"/>
          <w:sz w:val="22"/>
        </w:rPr>
        <w:t> </w:t>
      </w:r>
      <w:r>
        <w:rPr>
          <w:sz w:val="22"/>
        </w:rPr>
        <w:t>the</w:t>
      </w:r>
      <w:r>
        <w:rPr>
          <w:spacing w:val="-5"/>
          <w:sz w:val="22"/>
        </w:rPr>
        <w:t> </w:t>
      </w:r>
      <w:r>
        <w:rPr>
          <w:sz w:val="22"/>
        </w:rPr>
        <w:t>main</w:t>
      </w:r>
      <w:r>
        <w:rPr>
          <w:spacing w:val="-5"/>
          <w:sz w:val="22"/>
        </w:rPr>
        <w:t> </w:t>
      </w:r>
      <w:r>
        <w:rPr>
          <w:sz w:val="22"/>
        </w:rPr>
        <w:t>regulators</w:t>
      </w:r>
      <w:r>
        <w:rPr>
          <w:spacing w:val="-2"/>
          <w:sz w:val="22"/>
        </w:rPr>
        <w:t> </w:t>
      </w:r>
      <w:r>
        <w:rPr>
          <w:sz w:val="22"/>
        </w:rPr>
        <w:t>of</w:t>
      </w:r>
      <w:r>
        <w:rPr>
          <w:spacing w:val="-4"/>
          <w:sz w:val="22"/>
        </w:rPr>
        <w:t> </w:t>
      </w:r>
      <w:r>
        <w:rPr>
          <w:sz w:val="22"/>
        </w:rPr>
        <w:t>systemic</w:t>
      </w:r>
      <w:r>
        <w:rPr>
          <w:spacing w:val="-2"/>
          <w:sz w:val="22"/>
        </w:rPr>
        <w:t> </w:t>
      </w:r>
      <w:r>
        <w:rPr>
          <w:sz w:val="22"/>
        </w:rPr>
        <w:t>iron homeostasis in pyruvate kinase deficiency. </w:t>
      </w:r>
      <w:r>
        <w:rPr>
          <w:rFonts w:ascii="Arial"/>
          <w:i/>
          <w:sz w:val="22"/>
        </w:rPr>
        <w:t>Sci Rep </w:t>
      </w:r>
      <w:r>
        <w:rPr>
          <w:sz w:val="22"/>
        </w:rPr>
        <w:t>2023; </w:t>
      </w:r>
      <w:r>
        <w:rPr>
          <w:rFonts w:ascii="Arial"/>
          <w:b/>
          <w:sz w:val="22"/>
        </w:rPr>
        <w:t>13</w:t>
      </w:r>
      <w:r>
        <w:rPr>
          <w:sz w:val="22"/>
        </w:rPr>
        <w:t>(1): 4395.</w:t>
      </w:r>
    </w:p>
    <w:p>
      <w:pPr>
        <w:pStyle w:val="ListParagraph"/>
        <w:numPr>
          <w:ilvl w:val="0"/>
          <w:numId w:val="6"/>
        </w:numPr>
        <w:tabs>
          <w:tab w:pos="820" w:val="left" w:leader="none"/>
        </w:tabs>
        <w:spacing w:line="240" w:lineRule="auto" w:before="0" w:after="0"/>
        <w:ind w:left="100" w:right="542" w:firstLine="0"/>
        <w:jc w:val="left"/>
        <w:rPr>
          <w:sz w:val="22"/>
        </w:rPr>
      </w:pPr>
      <w:r>
        <w:rPr>
          <w:sz w:val="22"/>
        </w:rPr>
        <w:t>Ayi</w:t>
      </w:r>
      <w:r>
        <w:rPr>
          <w:spacing w:val="-3"/>
          <w:sz w:val="22"/>
        </w:rPr>
        <w:t> </w:t>
      </w:r>
      <w:r>
        <w:rPr>
          <w:sz w:val="22"/>
        </w:rPr>
        <w:t>K,</w:t>
      </w:r>
      <w:r>
        <w:rPr>
          <w:spacing w:val="-4"/>
          <w:sz w:val="22"/>
        </w:rPr>
        <w:t> </w:t>
      </w:r>
      <w:r>
        <w:rPr>
          <w:sz w:val="22"/>
        </w:rPr>
        <w:t>Min-Oo</w:t>
      </w:r>
      <w:r>
        <w:rPr>
          <w:spacing w:val="-5"/>
          <w:sz w:val="22"/>
        </w:rPr>
        <w:t> </w:t>
      </w:r>
      <w:r>
        <w:rPr>
          <w:sz w:val="22"/>
        </w:rPr>
        <w:t>G,</w:t>
      </w:r>
      <w:r>
        <w:rPr>
          <w:spacing w:val="-1"/>
          <w:sz w:val="22"/>
        </w:rPr>
        <w:t> </w:t>
      </w:r>
      <w:r>
        <w:rPr>
          <w:sz w:val="22"/>
        </w:rPr>
        <w:t>Serghides</w:t>
      </w:r>
      <w:r>
        <w:rPr>
          <w:spacing w:val="-2"/>
          <w:sz w:val="22"/>
        </w:rPr>
        <w:t> </w:t>
      </w:r>
      <w:r>
        <w:rPr>
          <w:sz w:val="22"/>
        </w:rPr>
        <w:t>L,</w:t>
      </w:r>
      <w:r>
        <w:rPr>
          <w:spacing w:val="-4"/>
          <w:sz w:val="22"/>
        </w:rPr>
        <w:t> </w:t>
      </w:r>
      <w:r>
        <w:rPr>
          <w:sz w:val="22"/>
        </w:rPr>
        <w:t>et</w:t>
      </w:r>
      <w:r>
        <w:rPr>
          <w:spacing w:val="-4"/>
          <w:sz w:val="22"/>
        </w:rPr>
        <w:t> </w:t>
      </w:r>
      <w:r>
        <w:rPr>
          <w:sz w:val="22"/>
        </w:rPr>
        <w:t>al.</w:t>
      </w:r>
      <w:r>
        <w:rPr>
          <w:spacing w:val="-4"/>
          <w:sz w:val="22"/>
        </w:rPr>
        <w:t> </w:t>
      </w:r>
      <w:r>
        <w:rPr>
          <w:sz w:val="22"/>
        </w:rPr>
        <w:t>Pyruvate</w:t>
      </w:r>
      <w:r>
        <w:rPr>
          <w:spacing w:val="-5"/>
          <w:sz w:val="22"/>
        </w:rPr>
        <w:t> </w:t>
      </w:r>
      <w:r>
        <w:rPr>
          <w:sz w:val="22"/>
        </w:rPr>
        <w:t>kinase</w:t>
      </w:r>
      <w:r>
        <w:rPr>
          <w:spacing w:val="-3"/>
          <w:sz w:val="22"/>
        </w:rPr>
        <w:t> </w:t>
      </w:r>
      <w:r>
        <w:rPr>
          <w:sz w:val="22"/>
        </w:rPr>
        <w:t>deficiency</w:t>
      </w:r>
      <w:r>
        <w:rPr>
          <w:spacing w:val="-5"/>
          <w:sz w:val="22"/>
        </w:rPr>
        <w:t> </w:t>
      </w:r>
      <w:r>
        <w:rPr>
          <w:sz w:val="22"/>
        </w:rPr>
        <w:t>and</w:t>
      </w:r>
      <w:r>
        <w:rPr>
          <w:spacing w:val="-5"/>
          <w:sz w:val="22"/>
        </w:rPr>
        <w:t> </w:t>
      </w:r>
      <w:r>
        <w:rPr>
          <w:sz w:val="22"/>
        </w:rPr>
        <w:t>malaria. </w:t>
      </w:r>
      <w:r>
        <w:rPr>
          <w:rFonts w:ascii="Arial"/>
          <w:i/>
          <w:sz w:val="22"/>
        </w:rPr>
        <w:t>N</w:t>
      </w:r>
      <w:r>
        <w:rPr>
          <w:rFonts w:ascii="Arial"/>
          <w:i/>
          <w:spacing w:val="-3"/>
          <w:sz w:val="22"/>
        </w:rPr>
        <w:t> </w:t>
      </w:r>
      <w:r>
        <w:rPr>
          <w:rFonts w:ascii="Arial"/>
          <w:i/>
          <w:sz w:val="22"/>
        </w:rPr>
        <w:t>Engl</w:t>
      </w:r>
      <w:r>
        <w:rPr>
          <w:rFonts w:ascii="Arial"/>
          <w:i/>
          <w:spacing w:val="-3"/>
          <w:sz w:val="22"/>
        </w:rPr>
        <w:t> </w:t>
      </w:r>
      <w:r>
        <w:rPr>
          <w:rFonts w:ascii="Arial"/>
          <w:i/>
          <w:sz w:val="22"/>
        </w:rPr>
        <w:t>J Med </w:t>
      </w:r>
      <w:r>
        <w:rPr>
          <w:sz w:val="22"/>
        </w:rPr>
        <w:t>2008; </w:t>
      </w:r>
      <w:r>
        <w:rPr>
          <w:rFonts w:ascii="Arial"/>
          <w:b/>
          <w:sz w:val="22"/>
        </w:rPr>
        <w:t>358</w:t>
      </w:r>
      <w:r>
        <w:rPr>
          <w:sz w:val="22"/>
        </w:rPr>
        <w:t>(17): 1805-10.</w:t>
      </w:r>
    </w:p>
    <w:p>
      <w:pPr>
        <w:pStyle w:val="ListParagraph"/>
        <w:numPr>
          <w:ilvl w:val="0"/>
          <w:numId w:val="6"/>
        </w:numPr>
        <w:tabs>
          <w:tab w:pos="820" w:val="left" w:leader="none"/>
        </w:tabs>
        <w:spacing w:line="240" w:lineRule="auto" w:before="1" w:after="0"/>
        <w:ind w:left="100" w:right="260" w:firstLine="0"/>
        <w:jc w:val="left"/>
        <w:rPr>
          <w:sz w:val="22"/>
        </w:rPr>
      </w:pPr>
      <w:r>
        <w:rPr>
          <w:sz w:val="22"/>
        </w:rPr>
        <w:t>Machado</w:t>
      </w:r>
      <w:r>
        <w:rPr>
          <w:spacing w:val="-8"/>
          <w:sz w:val="22"/>
        </w:rPr>
        <w:t> </w:t>
      </w:r>
      <w:r>
        <w:rPr>
          <w:sz w:val="22"/>
        </w:rPr>
        <w:t>P,</w:t>
      </w:r>
      <w:r>
        <w:rPr>
          <w:spacing w:val="-6"/>
          <w:sz w:val="22"/>
        </w:rPr>
        <w:t> </w:t>
      </w:r>
      <w:r>
        <w:rPr>
          <w:sz w:val="22"/>
        </w:rPr>
        <w:t>Manco</w:t>
      </w:r>
      <w:r>
        <w:rPr>
          <w:spacing w:val="-6"/>
          <w:sz w:val="22"/>
        </w:rPr>
        <w:t> </w:t>
      </w:r>
      <w:r>
        <w:rPr>
          <w:sz w:val="22"/>
        </w:rPr>
        <w:t>L,</w:t>
      </w:r>
      <w:r>
        <w:rPr>
          <w:spacing w:val="-6"/>
          <w:sz w:val="22"/>
        </w:rPr>
        <w:t> </w:t>
      </w:r>
      <w:r>
        <w:rPr>
          <w:sz w:val="22"/>
        </w:rPr>
        <w:t>Gomes</w:t>
      </w:r>
      <w:r>
        <w:rPr>
          <w:spacing w:val="-4"/>
          <w:sz w:val="22"/>
        </w:rPr>
        <w:t> </w:t>
      </w:r>
      <w:r>
        <w:rPr>
          <w:sz w:val="22"/>
        </w:rPr>
        <w:t>C,</w:t>
      </w:r>
      <w:r>
        <w:rPr>
          <w:spacing w:val="-3"/>
          <w:sz w:val="22"/>
        </w:rPr>
        <w:t> </w:t>
      </w:r>
      <w:r>
        <w:rPr>
          <w:sz w:val="22"/>
        </w:rPr>
        <w:t>et</w:t>
      </w:r>
      <w:r>
        <w:rPr>
          <w:spacing w:val="-3"/>
          <w:sz w:val="22"/>
        </w:rPr>
        <w:t> </w:t>
      </w:r>
      <w:r>
        <w:rPr>
          <w:sz w:val="22"/>
        </w:rPr>
        <w:t>al.</w:t>
      </w:r>
      <w:r>
        <w:rPr>
          <w:spacing w:val="-6"/>
          <w:sz w:val="22"/>
        </w:rPr>
        <w:t> </w:t>
      </w:r>
      <w:r>
        <w:rPr>
          <w:sz w:val="22"/>
        </w:rPr>
        <w:t>Pyruvate</w:t>
      </w:r>
      <w:r>
        <w:rPr>
          <w:spacing w:val="-8"/>
          <w:sz w:val="22"/>
        </w:rPr>
        <w:t> </w:t>
      </w:r>
      <w:r>
        <w:rPr>
          <w:sz w:val="22"/>
        </w:rPr>
        <w:t>kinase</w:t>
      </w:r>
      <w:r>
        <w:rPr>
          <w:spacing w:val="-5"/>
          <w:sz w:val="22"/>
        </w:rPr>
        <w:t> </w:t>
      </w:r>
      <w:r>
        <w:rPr>
          <w:sz w:val="22"/>
        </w:rPr>
        <w:t>deficiency</w:t>
      </w:r>
      <w:r>
        <w:rPr>
          <w:spacing w:val="-4"/>
          <w:sz w:val="22"/>
        </w:rPr>
        <w:t> </w:t>
      </w:r>
      <w:r>
        <w:rPr>
          <w:sz w:val="22"/>
        </w:rPr>
        <w:t>in</w:t>
      </w:r>
      <w:r>
        <w:rPr>
          <w:spacing w:val="-6"/>
          <w:sz w:val="22"/>
        </w:rPr>
        <w:t> </w:t>
      </w:r>
      <w:r>
        <w:rPr>
          <w:sz w:val="22"/>
        </w:rPr>
        <w:t>sub-Saharan</w:t>
      </w:r>
      <w:r>
        <w:rPr>
          <w:spacing w:val="-16"/>
          <w:sz w:val="22"/>
        </w:rPr>
        <w:t> </w:t>
      </w:r>
      <w:r>
        <w:rPr>
          <w:sz w:val="22"/>
        </w:rPr>
        <w:t>Africa: identification of a highly frequent missense mutation (G829A;Glu277Lys) and association with malaria. </w:t>
      </w:r>
      <w:r>
        <w:rPr>
          <w:rFonts w:ascii="Arial"/>
          <w:i/>
          <w:sz w:val="22"/>
        </w:rPr>
        <w:t>PLoS One </w:t>
      </w:r>
      <w:r>
        <w:rPr>
          <w:sz w:val="22"/>
        </w:rPr>
        <w:t>2012; </w:t>
      </w:r>
      <w:r>
        <w:rPr>
          <w:rFonts w:ascii="Arial"/>
          <w:b/>
          <w:sz w:val="22"/>
        </w:rPr>
        <w:t>7</w:t>
      </w:r>
      <w:r>
        <w:rPr>
          <w:sz w:val="22"/>
        </w:rPr>
        <w:t>(10): e47071.</w:t>
      </w:r>
    </w:p>
    <w:p>
      <w:pPr>
        <w:pStyle w:val="ListParagraph"/>
        <w:numPr>
          <w:ilvl w:val="0"/>
          <w:numId w:val="6"/>
        </w:numPr>
        <w:tabs>
          <w:tab w:pos="820" w:val="left" w:leader="none"/>
        </w:tabs>
        <w:spacing w:line="240" w:lineRule="auto" w:before="0" w:after="0"/>
        <w:ind w:left="100" w:right="381" w:firstLine="0"/>
        <w:jc w:val="left"/>
        <w:rPr>
          <w:sz w:val="22"/>
        </w:rPr>
      </w:pPr>
      <w:r>
        <w:rPr>
          <w:sz w:val="22"/>
        </w:rPr>
        <w:t>Beutler</w:t>
      </w:r>
      <w:r>
        <w:rPr>
          <w:spacing w:val="-4"/>
          <w:sz w:val="22"/>
        </w:rPr>
        <w:t> </w:t>
      </w:r>
      <w:r>
        <w:rPr>
          <w:sz w:val="22"/>
        </w:rPr>
        <w:t>E.</w:t>
      </w:r>
      <w:r>
        <w:rPr>
          <w:spacing w:val="-5"/>
          <w:sz w:val="22"/>
        </w:rPr>
        <w:t> </w:t>
      </w:r>
      <w:r>
        <w:rPr>
          <w:sz w:val="22"/>
        </w:rPr>
        <w:t>Red</w:t>
      </w:r>
      <w:r>
        <w:rPr>
          <w:spacing w:val="-4"/>
          <w:sz w:val="22"/>
        </w:rPr>
        <w:t> </w:t>
      </w:r>
      <w:r>
        <w:rPr>
          <w:sz w:val="22"/>
        </w:rPr>
        <w:t>Cell</w:t>
      </w:r>
      <w:r>
        <w:rPr>
          <w:spacing w:val="-7"/>
          <w:sz w:val="22"/>
        </w:rPr>
        <w:t> </w:t>
      </w:r>
      <w:r>
        <w:rPr>
          <w:sz w:val="22"/>
        </w:rPr>
        <w:t>Metabolism:</w:t>
      </w:r>
      <w:r>
        <w:rPr>
          <w:spacing w:val="-16"/>
          <w:sz w:val="22"/>
        </w:rPr>
        <w:t> </w:t>
      </w:r>
      <w:r>
        <w:rPr>
          <w:sz w:val="22"/>
        </w:rPr>
        <w:t>A</w:t>
      </w:r>
      <w:r>
        <w:rPr>
          <w:spacing w:val="-15"/>
          <w:sz w:val="22"/>
        </w:rPr>
        <w:t> </w:t>
      </w:r>
      <w:r>
        <w:rPr>
          <w:sz w:val="22"/>
        </w:rPr>
        <w:t>Manual</w:t>
      </w:r>
      <w:r>
        <w:rPr>
          <w:spacing w:val="-7"/>
          <w:sz w:val="22"/>
        </w:rPr>
        <w:t> </w:t>
      </w:r>
      <w:r>
        <w:rPr>
          <w:sz w:val="22"/>
        </w:rPr>
        <w:t>of</w:t>
      </w:r>
      <w:r>
        <w:rPr>
          <w:spacing w:val="-5"/>
          <w:sz w:val="22"/>
        </w:rPr>
        <w:t> </w:t>
      </w:r>
      <w:r>
        <w:rPr>
          <w:sz w:val="22"/>
        </w:rPr>
        <w:t>Biochemical</w:t>
      </w:r>
      <w:r>
        <w:rPr>
          <w:spacing w:val="-4"/>
          <w:sz w:val="22"/>
        </w:rPr>
        <w:t> </w:t>
      </w:r>
      <w:r>
        <w:rPr>
          <w:sz w:val="22"/>
        </w:rPr>
        <w:t>Methods.</w:t>
      </w:r>
      <w:r>
        <w:rPr>
          <w:spacing w:val="-3"/>
          <w:sz w:val="22"/>
        </w:rPr>
        <w:t> </w:t>
      </w:r>
      <w:r>
        <w:rPr>
          <w:sz w:val="22"/>
        </w:rPr>
        <w:t>New</w:t>
      </w:r>
      <w:r>
        <w:rPr>
          <w:spacing w:val="-9"/>
          <w:sz w:val="22"/>
        </w:rPr>
        <w:t> </w:t>
      </w:r>
      <w:r>
        <w:rPr>
          <w:sz w:val="22"/>
        </w:rPr>
        <w:t>York:</w:t>
      </w:r>
      <w:r>
        <w:rPr>
          <w:spacing w:val="-4"/>
          <w:sz w:val="22"/>
        </w:rPr>
        <w:t> </w:t>
      </w:r>
      <w:r>
        <w:rPr>
          <w:sz w:val="22"/>
        </w:rPr>
        <w:t>Grune</w:t>
      </w:r>
      <w:r>
        <w:rPr>
          <w:spacing w:val="-4"/>
          <w:sz w:val="22"/>
        </w:rPr>
        <w:t> </w:t>
      </w:r>
      <w:r>
        <w:rPr>
          <w:sz w:val="22"/>
        </w:rPr>
        <w:t>&amp; Stratton, Inc.; 1984.</w:t>
      </w:r>
    </w:p>
    <w:p>
      <w:pPr>
        <w:pStyle w:val="ListParagraph"/>
        <w:numPr>
          <w:ilvl w:val="0"/>
          <w:numId w:val="6"/>
        </w:numPr>
        <w:tabs>
          <w:tab w:pos="820" w:val="left" w:leader="none"/>
        </w:tabs>
        <w:spacing w:line="240" w:lineRule="auto" w:before="0" w:after="0"/>
        <w:ind w:left="100" w:right="490" w:firstLine="0"/>
        <w:jc w:val="left"/>
        <w:rPr>
          <w:sz w:val="22"/>
        </w:rPr>
      </w:pPr>
      <w:r>
        <w:rPr>
          <w:sz w:val="22"/>
        </w:rPr>
        <w:t>Recommended methods for the characterization of red cell pyruvate kinase variants. International</w:t>
      </w:r>
      <w:r>
        <w:rPr>
          <w:spacing w:val="-6"/>
          <w:sz w:val="22"/>
        </w:rPr>
        <w:t> </w:t>
      </w:r>
      <w:r>
        <w:rPr>
          <w:sz w:val="22"/>
        </w:rPr>
        <w:t>Committee</w:t>
      </w:r>
      <w:r>
        <w:rPr>
          <w:spacing w:val="-7"/>
          <w:sz w:val="22"/>
        </w:rPr>
        <w:t> </w:t>
      </w:r>
      <w:r>
        <w:rPr>
          <w:sz w:val="22"/>
        </w:rPr>
        <w:t>for</w:t>
      </w:r>
      <w:r>
        <w:rPr>
          <w:spacing w:val="-6"/>
          <w:sz w:val="22"/>
        </w:rPr>
        <w:t> </w:t>
      </w:r>
      <w:r>
        <w:rPr>
          <w:sz w:val="22"/>
        </w:rPr>
        <w:t>Standardization</w:t>
      </w:r>
      <w:r>
        <w:rPr>
          <w:spacing w:val="-5"/>
          <w:sz w:val="22"/>
        </w:rPr>
        <w:t> </w:t>
      </w:r>
      <w:r>
        <w:rPr>
          <w:sz w:val="22"/>
        </w:rPr>
        <w:t>in</w:t>
      </w:r>
      <w:r>
        <w:rPr>
          <w:spacing w:val="-5"/>
          <w:sz w:val="22"/>
        </w:rPr>
        <w:t> </w:t>
      </w:r>
      <w:r>
        <w:rPr>
          <w:sz w:val="22"/>
        </w:rPr>
        <w:t>Haematology.</w:t>
      </w:r>
      <w:r>
        <w:rPr>
          <w:spacing w:val="-3"/>
          <w:sz w:val="22"/>
        </w:rPr>
        <w:t> </w:t>
      </w:r>
      <w:r>
        <w:rPr>
          <w:rFonts w:ascii="Arial"/>
          <w:i/>
          <w:sz w:val="22"/>
        </w:rPr>
        <w:t>Br</w:t>
      </w:r>
      <w:r>
        <w:rPr>
          <w:rFonts w:ascii="Arial"/>
          <w:i/>
          <w:spacing w:val="-6"/>
          <w:sz w:val="22"/>
        </w:rPr>
        <w:t> </w:t>
      </w:r>
      <w:r>
        <w:rPr>
          <w:rFonts w:ascii="Arial"/>
          <w:i/>
          <w:sz w:val="22"/>
        </w:rPr>
        <w:t>J</w:t>
      </w:r>
      <w:r>
        <w:rPr>
          <w:rFonts w:ascii="Arial"/>
          <w:i/>
          <w:spacing w:val="-4"/>
          <w:sz w:val="22"/>
        </w:rPr>
        <w:t> </w:t>
      </w:r>
      <w:r>
        <w:rPr>
          <w:rFonts w:ascii="Arial"/>
          <w:i/>
          <w:sz w:val="22"/>
        </w:rPr>
        <w:t>Haematol</w:t>
      </w:r>
      <w:r>
        <w:rPr>
          <w:rFonts w:ascii="Arial"/>
          <w:i/>
          <w:spacing w:val="-5"/>
          <w:sz w:val="22"/>
        </w:rPr>
        <w:t> </w:t>
      </w:r>
      <w:r>
        <w:rPr>
          <w:sz w:val="22"/>
        </w:rPr>
        <w:t>1979;</w:t>
      </w:r>
      <w:r>
        <w:rPr>
          <w:spacing w:val="-3"/>
          <w:sz w:val="22"/>
        </w:rPr>
        <w:t> </w:t>
      </w:r>
      <w:r>
        <w:rPr>
          <w:rFonts w:ascii="Arial"/>
          <w:b/>
          <w:sz w:val="22"/>
        </w:rPr>
        <w:t>43</w:t>
      </w:r>
      <w:r>
        <w:rPr>
          <w:sz w:val="22"/>
        </w:rPr>
        <w:t>(2):</w:t>
      </w:r>
      <w:r>
        <w:rPr>
          <w:spacing w:val="-3"/>
          <w:sz w:val="22"/>
        </w:rPr>
        <w:t> </w:t>
      </w:r>
      <w:r>
        <w:rPr>
          <w:sz w:val="22"/>
        </w:rPr>
        <w:t>275- </w:t>
      </w:r>
      <w:r>
        <w:rPr>
          <w:spacing w:val="-4"/>
          <w:sz w:val="22"/>
        </w:rPr>
        <w:t>86.</w:t>
      </w:r>
    </w:p>
    <w:p>
      <w:pPr>
        <w:pStyle w:val="ListParagraph"/>
        <w:numPr>
          <w:ilvl w:val="0"/>
          <w:numId w:val="6"/>
        </w:numPr>
        <w:tabs>
          <w:tab w:pos="820" w:val="left" w:leader="none"/>
        </w:tabs>
        <w:spacing w:line="240" w:lineRule="auto" w:before="0" w:after="0"/>
        <w:ind w:left="100" w:right="354" w:firstLine="0"/>
        <w:jc w:val="left"/>
        <w:rPr>
          <w:sz w:val="22"/>
        </w:rPr>
      </w:pPr>
      <w:r>
        <w:rPr>
          <w:sz w:val="22"/>
        </w:rPr>
        <w:t>Dongerdiye</w:t>
      </w:r>
      <w:r>
        <w:rPr>
          <w:spacing w:val="-7"/>
          <w:sz w:val="22"/>
        </w:rPr>
        <w:t> </w:t>
      </w:r>
      <w:r>
        <w:rPr>
          <w:sz w:val="22"/>
        </w:rPr>
        <w:t>R,</w:t>
      </w:r>
      <w:r>
        <w:rPr>
          <w:spacing w:val="-8"/>
          <w:sz w:val="22"/>
        </w:rPr>
        <w:t> </w:t>
      </w:r>
      <w:r>
        <w:rPr>
          <w:sz w:val="22"/>
        </w:rPr>
        <w:t>Bokde</w:t>
      </w:r>
      <w:r>
        <w:rPr>
          <w:spacing w:val="-9"/>
          <w:sz w:val="22"/>
        </w:rPr>
        <w:t> </w:t>
      </w:r>
      <w:r>
        <w:rPr>
          <w:sz w:val="22"/>
        </w:rPr>
        <w:t>M,</w:t>
      </w:r>
      <w:r>
        <w:rPr>
          <w:spacing w:val="-8"/>
          <w:sz w:val="22"/>
        </w:rPr>
        <w:t> </w:t>
      </w:r>
      <w:r>
        <w:rPr>
          <w:sz w:val="22"/>
        </w:rPr>
        <w:t>More</w:t>
      </w:r>
      <w:r>
        <w:rPr>
          <w:spacing w:val="-10"/>
          <w:sz w:val="22"/>
        </w:rPr>
        <w:t> </w:t>
      </w:r>
      <w:r>
        <w:rPr>
          <w:sz w:val="22"/>
        </w:rPr>
        <w:t>TA,</w:t>
      </w:r>
      <w:r>
        <w:rPr>
          <w:spacing w:val="-8"/>
          <w:sz w:val="22"/>
        </w:rPr>
        <w:t> </w:t>
      </w:r>
      <w:r>
        <w:rPr>
          <w:sz w:val="22"/>
        </w:rPr>
        <w:t>et</w:t>
      </w:r>
      <w:r>
        <w:rPr>
          <w:spacing w:val="-8"/>
          <w:sz w:val="22"/>
        </w:rPr>
        <w:t> </w:t>
      </w:r>
      <w:r>
        <w:rPr>
          <w:sz w:val="22"/>
        </w:rPr>
        <w:t>al.</w:t>
      </w:r>
      <w:r>
        <w:rPr>
          <w:spacing w:val="-9"/>
          <w:sz w:val="22"/>
        </w:rPr>
        <w:t> </w:t>
      </w:r>
      <w:r>
        <w:rPr>
          <w:sz w:val="22"/>
        </w:rPr>
        <w:t>Targeted</w:t>
      </w:r>
      <w:r>
        <w:rPr>
          <w:spacing w:val="-9"/>
          <w:sz w:val="22"/>
        </w:rPr>
        <w:t> </w:t>
      </w:r>
      <w:r>
        <w:rPr>
          <w:sz w:val="22"/>
        </w:rPr>
        <w:t>next-generation</w:t>
      </w:r>
      <w:r>
        <w:rPr>
          <w:spacing w:val="-7"/>
          <w:sz w:val="22"/>
        </w:rPr>
        <w:t> </w:t>
      </w:r>
      <w:r>
        <w:rPr>
          <w:sz w:val="22"/>
        </w:rPr>
        <w:t>sequencing</w:t>
      </w:r>
      <w:r>
        <w:rPr>
          <w:spacing w:val="-7"/>
          <w:sz w:val="22"/>
        </w:rPr>
        <w:t> </w:t>
      </w:r>
      <w:r>
        <w:rPr>
          <w:sz w:val="22"/>
        </w:rPr>
        <w:t>identifies eighteen novel mutations expanding the molecular and clinical spectrum of PKLR gene disorders in the Indian population. </w:t>
      </w:r>
      <w:r>
        <w:rPr>
          <w:rFonts w:ascii="Arial"/>
          <w:i/>
          <w:sz w:val="22"/>
        </w:rPr>
        <w:t>Ann Hematol </w:t>
      </w:r>
      <w:r>
        <w:rPr>
          <w:sz w:val="22"/>
        </w:rPr>
        <w:t>2023; </w:t>
      </w:r>
      <w:r>
        <w:rPr>
          <w:rFonts w:ascii="Arial"/>
          <w:b/>
          <w:sz w:val="22"/>
        </w:rPr>
        <w:t>102</w:t>
      </w:r>
      <w:r>
        <w:rPr>
          <w:sz w:val="22"/>
        </w:rPr>
        <w:t>(5): 1029-36.</w:t>
      </w:r>
    </w:p>
    <w:p>
      <w:pPr>
        <w:pStyle w:val="ListParagraph"/>
        <w:numPr>
          <w:ilvl w:val="0"/>
          <w:numId w:val="6"/>
        </w:numPr>
        <w:tabs>
          <w:tab w:pos="817" w:val="left" w:leader="none"/>
        </w:tabs>
        <w:spacing w:line="240" w:lineRule="auto" w:before="0" w:after="0"/>
        <w:ind w:left="100" w:right="699" w:firstLine="0"/>
        <w:jc w:val="both"/>
        <w:rPr>
          <w:sz w:val="22"/>
        </w:rPr>
      </w:pPr>
      <w:r>
        <w:rPr>
          <w:sz w:val="22"/>
        </w:rPr>
        <w:t>Al-Samkari H,</w:t>
      </w:r>
      <w:r>
        <w:rPr>
          <w:spacing w:val="-13"/>
          <w:sz w:val="22"/>
        </w:rPr>
        <w:t> </w:t>
      </w:r>
      <w:r>
        <w:rPr>
          <w:sz w:val="22"/>
        </w:rPr>
        <w:t>Addonizio K,</w:t>
      </w:r>
      <w:r>
        <w:rPr>
          <w:spacing w:val="-1"/>
          <w:sz w:val="22"/>
        </w:rPr>
        <w:t> </w:t>
      </w:r>
      <w:r>
        <w:rPr>
          <w:sz w:val="22"/>
        </w:rPr>
        <w:t>Glader B, et al.</w:t>
      </w:r>
      <w:r>
        <w:rPr>
          <w:spacing w:val="-5"/>
          <w:sz w:val="22"/>
        </w:rPr>
        <w:t> </w:t>
      </w:r>
      <w:r>
        <w:rPr>
          <w:sz w:val="22"/>
        </w:rPr>
        <w:t>The pyruvate</w:t>
      </w:r>
      <w:r>
        <w:rPr>
          <w:spacing w:val="-2"/>
          <w:sz w:val="22"/>
        </w:rPr>
        <w:t> </w:t>
      </w:r>
      <w:r>
        <w:rPr>
          <w:sz w:val="22"/>
        </w:rPr>
        <w:t>kinase</w:t>
      </w:r>
      <w:r>
        <w:rPr>
          <w:spacing w:val="-2"/>
          <w:sz w:val="22"/>
        </w:rPr>
        <w:t> </w:t>
      </w:r>
      <w:r>
        <w:rPr>
          <w:sz w:val="22"/>
        </w:rPr>
        <w:t>(PK)</w:t>
      </w:r>
      <w:r>
        <w:rPr>
          <w:spacing w:val="-1"/>
          <w:sz w:val="22"/>
        </w:rPr>
        <w:t> </w:t>
      </w:r>
      <w:r>
        <w:rPr>
          <w:sz w:val="22"/>
        </w:rPr>
        <w:t>to</w:t>
      </w:r>
      <w:r>
        <w:rPr>
          <w:spacing w:val="-2"/>
          <w:sz w:val="22"/>
        </w:rPr>
        <w:t> </w:t>
      </w:r>
      <w:r>
        <w:rPr>
          <w:sz w:val="22"/>
        </w:rPr>
        <w:t>hexokinase enzyme</w:t>
      </w:r>
      <w:r>
        <w:rPr>
          <w:spacing w:val="-4"/>
          <w:sz w:val="22"/>
        </w:rPr>
        <w:t> </w:t>
      </w:r>
      <w:r>
        <w:rPr>
          <w:sz w:val="22"/>
        </w:rPr>
        <w:t>activity</w:t>
      </w:r>
      <w:r>
        <w:rPr>
          <w:spacing w:val="-4"/>
          <w:sz w:val="22"/>
        </w:rPr>
        <w:t> </w:t>
      </w:r>
      <w:r>
        <w:rPr>
          <w:sz w:val="22"/>
        </w:rPr>
        <w:t>ratio</w:t>
      </w:r>
      <w:r>
        <w:rPr>
          <w:spacing w:val="-2"/>
          <w:sz w:val="22"/>
        </w:rPr>
        <w:t> </w:t>
      </w:r>
      <w:r>
        <w:rPr>
          <w:sz w:val="22"/>
        </w:rPr>
        <w:t>and</w:t>
      </w:r>
      <w:r>
        <w:rPr>
          <w:spacing w:val="-4"/>
          <w:sz w:val="22"/>
        </w:rPr>
        <w:t> </w:t>
      </w:r>
      <w:r>
        <w:rPr>
          <w:sz w:val="22"/>
        </w:rPr>
        <w:t>erythrocyte</w:t>
      </w:r>
      <w:r>
        <w:rPr>
          <w:spacing w:val="-4"/>
          <w:sz w:val="22"/>
        </w:rPr>
        <w:t> </w:t>
      </w:r>
      <w:r>
        <w:rPr>
          <w:sz w:val="22"/>
        </w:rPr>
        <w:t>PK</w:t>
      </w:r>
      <w:r>
        <w:rPr>
          <w:spacing w:val="-2"/>
          <w:sz w:val="22"/>
        </w:rPr>
        <w:t> </w:t>
      </w:r>
      <w:r>
        <w:rPr>
          <w:sz w:val="22"/>
        </w:rPr>
        <w:t>protein</w:t>
      </w:r>
      <w:r>
        <w:rPr>
          <w:spacing w:val="-2"/>
          <w:sz w:val="22"/>
        </w:rPr>
        <w:t> </w:t>
      </w:r>
      <w:r>
        <w:rPr>
          <w:sz w:val="22"/>
        </w:rPr>
        <w:t>level</w:t>
      </w:r>
      <w:r>
        <w:rPr>
          <w:spacing w:val="-2"/>
          <w:sz w:val="22"/>
        </w:rPr>
        <w:t> </w:t>
      </w:r>
      <w:r>
        <w:rPr>
          <w:sz w:val="22"/>
        </w:rPr>
        <w:t>in</w:t>
      </w:r>
      <w:r>
        <w:rPr>
          <w:spacing w:val="-2"/>
          <w:sz w:val="22"/>
        </w:rPr>
        <w:t> </w:t>
      </w:r>
      <w:r>
        <w:rPr>
          <w:sz w:val="22"/>
        </w:rPr>
        <w:t>the</w:t>
      </w:r>
      <w:r>
        <w:rPr>
          <w:spacing w:val="-4"/>
          <w:sz w:val="22"/>
        </w:rPr>
        <w:t> </w:t>
      </w:r>
      <w:r>
        <w:rPr>
          <w:sz w:val="22"/>
        </w:rPr>
        <w:t>diagnosis</w:t>
      </w:r>
      <w:r>
        <w:rPr>
          <w:spacing w:val="-1"/>
          <w:sz w:val="22"/>
        </w:rPr>
        <w:t> </w:t>
      </w:r>
      <w:r>
        <w:rPr>
          <w:sz w:val="22"/>
        </w:rPr>
        <w:t>and</w:t>
      </w:r>
      <w:r>
        <w:rPr>
          <w:spacing w:val="-4"/>
          <w:sz w:val="22"/>
        </w:rPr>
        <w:t> </w:t>
      </w:r>
      <w:r>
        <w:rPr>
          <w:sz w:val="22"/>
        </w:rPr>
        <w:t>phenotype</w:t>
      </w:r>
      <w:r>
        <w:rPr>
          <w:spacing w:val="-4"/>
          <w:sz w:val="22"/>
        </w:rPr>
        <w:t> </w:t>
      </w:r>
      <w:r>
        <w:rPr>
          <w:sz w:val="22"/>
        </w:rPr>
        <w:t>of</w:t>
      </w:r>
      <w:r>
        <w:rPr>
          <w:spacing w:val="-3"/>
          <w:sz w:val="22"/>
        </w:rPr>
        <w:t> </w:t>
      </w:r>
      <w:r>
        <w:rPr>
          <w:sz w:val="22"/>
        </w:rPr>
        <w:t>PK deficiency. </w:t>
      </w:r>
      <w:r>
        <w:rPr>
          <w:rFonts w:ascii="Arial"/>
          <w:i/>
          <w:sz w:val="22"/>
        </w:rPr>
        <w:t>British journal of haematology </w:t>
      </w:r>
      <w:r>
        <w:rPr>
          <w:sz w:val="22"/>
        </w:rPr>
        <w:t>2021; </w:t>
      </w:r>
      <w:r>
        <w:rPr>
          <w:rFonts w:ascii="Arial"/>
          <w:b/>
          <w:sz w:val="22"/>
        </w:rPr>
        <w:t>192</w:t>
      </w:r>
      <w:r>
        <w:rPr>
          <w:sz w:val="22"/>
        </w:rPr>
        <w:t>(6): 1092-6.</w:t>
      </w:r>
    </w:p>
    <w:p>
      <w:pPr>
        <w:pStyle w:val="ListParagraph"/>
        <w:numPr>
          <w:ilvl w:val="0"/>
          <w:numId w:val="6"/>
        </w:numPr>
        <w:tabs>
          <w:tab w:pos="817" w:val="left" w:leader="none"/>
        </w:tabs>
        <w:spacing w:line="240" w:lineRule="auto" w:before="0" w:after="0"/>
        <w:ind w:left="817" w:right="0" w:hanging="717"/>
        <w:jc w:val="both"/>
        <w:rPr>
          <w:sz w:val="22"/>
        </w:rPr>
      </w:pPr>
      <w:r>
        <w:rPr>
          <w:sz w:val="22"/>
        </w:rPr>
        <w:t>Bianchi</w:t>
      </w:r>
      <w:r>
        <w:rPr>
          <w:spacing w:val="-12"/>
          <w:sz w:val="22"/>
        </w:rPr>
        <w:t> </w:t>
      </w:r>
      <w:r>
        <w:rPr>
          <w:sz w:val="22"/>
        </w:rPr>
        <w:t>P,</w:t>
      </w:r>
      <w:r>
        <w:rPr>
          <w:spacing w:val="-9"/>
          <w:sz w:val="22"/>
        </w:rPr>
        <w:t> </w:t>
      </w:r>
      <w:r>
        <w:rPr>
          <w:sz w:val="22"/>
        </w:rPr>
        <w:t>Fermo</w:t>
      </w:r>
      <w:r>
        <w:rPr>
          <w:spacing w:val="-8"/>
          <w:sz w:val="22"/>
        </w:rPr>
        <w:t> </w:t>
      </w:r>
      <w:r>
        <w:rPr>
          <w:sz w:val="22"/>
        </w:rPr>
        <w:t>E.</w:t>
      </w:r>
      <w:r>
        <w:rPr>
          <w:spacing w:val="-9"/>
          <w:sz w:val="22"/>
        </w:rPr>
        <w:t> </w:t>
      </w:r>
      <w:r>
        <w:rPr>
          <w:sz w:val="22"/>
        </w:rPr>
        <w:t>Molecular</w:t>
      </w:r>
      <w:r>
        <w:rPr>
          <w:spacing w:val="-8"/>
          <w:sz w:val="22"/>
        </w:rPr>
        <w:t> </w:t>
      </w:r>
      <w:r>
        <w:rPr>
          <w:sz w:val="22"/>
        </w:rPr>
        <w:t>heterogeneity</w:t>
      </w:r>
      <w:r>
        <w:rPr>
          <w:spacing w:val="-10"/>
          <w:sz w:val="22"/>
        </w:rPr>
        <w:t> </w:t>
      </w:r>
      <w:r>
        <w:rPr>
          <w:sz w:val="22"/>
        </w:rPr>
        <w:t>of</w:t>
      </w:r>
      <w:r>
        <w:rPr>
          <w:spacing w:val="-9"/>
          <w:sz w:val="22"/>
        </w:rPr>
        <w:t> </w:t>
      </w:r>
      <w:r>
        <w:rPr>
          <w:sz w:val="22"/>
        </w:rPr>
        <w:t>pyruvate</w:t>
      </w:r>
      <w:r>
        <w:rPr>
          <w:spacing w:val="-10"/>
          <w:sz w:val="22"/>
        </w:rPr>
        <w:t> </w:t>
      </w:r>
      <w:r>
        <w:rPr>
          <w:sz w:val="22"/>
        </w:rPr>
        <w:t>kinase</w:t>
      </w:r>
      <w:r>
        <w:rPr>
          <w:spacing w:val="-8"/>
          <w:sz w:val="22"/>
        </w:rPr>
        <w:t> </w:t>
      </w:r>
      <w:r>
        <w:rPr>
          <w:spacing w:val="-2"/>
          <w:sz w:val="22"/>
        </w:rPr>
        <w:t>deficiency.</w:t>
      </w:r>
    </w:p>
    <w:p>
      <w:pPr>
        <w:spacing w:line="252" w:lineRule="exact" w:before="1"/>
        <w:ind w:left="100" w:right="0" w:firstLine="0"/>
        <w:jc w:val="both"/>
        <w:rPr>
          <w:sz w:val="22"/>
        </w:rPr>
      </w:pPr>
      <w:r>
        <w:rPr>
          <w:rFonts w:ascii="Arial"/>
          <w:i/>
          <w:sz w:val="22"/>
        </w:rPr>
        <w:t>Haematologica</w:t>
      </w:r>
      <w:r>
        <w:rPr>
          <w:rFonts w:ascii="Arial"/>
          <w:i/>
          <w:spacing w:val="-13"/>
          <w:sz w:val="22"/>
        </w:rPr>
        <w:t> </w:t>
      </w:r>
      <w:r>
        <w:rPr>
          <w:sz w:val="22"/>
        </w:rPr>
        <w:t>2020;</w:t>
      </w:r>
      <w:r>
        <w:rPr>
          <w:spacing w:val="-9"/>
          <w:sz w:val="22"/>
        </w:rPr>
        <w:t> </w:t>
      </w:r>
      <w:r>
        <w:rPr>
          <w:rFonts w:ascii="Arial"/>
          <w:b/>
          <w:sz w:val="22"/>
        </w:rPr>
        <w:t>105</w:t>
      </w:r>
      <w:r>
        <w:rPr>
          <w:sz w:val="22"/>
        </w:rPr>
        <w:t>(9):</w:t>
      </w:r>
      <w:r>
        <w:rPr>
          <w:spacing w:val="-9"/>
          <w:sz w:val="22"/>
        </w:rPr>
        <w:t> </w:t>
      </w:r>
      <w:r>
        <w:rPr>
          <w:sz w:val="22"/>
        </w:rPr>
        <w:t>2218-</w:t>
      </w:r>
      <w:r>
        <w:rPr>
          <w:spacing w:val="-5"/>
          <w:sz w:val="22"/>
        </w:rPr>
        <w:t>28.</w:t>
      </w:r>
    </w:p>
    <w:p>
      <w:pPr>
        <w:pStyle w:val="ListParagraph"/>
        <w:numPr>
          <w:ilvl w:val="0"/>
          <w:numId w:val="6"/>
        </w:numPr>
        <w:tabs>
          <w:tab w:pos="817" w:val="left" w:leader="none"/>
        </w:tabs>
        <w:spacing w:line="240" w:lineRule="auto" w:before="0" w:after="0"/>
        <w:ind w:left="100" w:right="634" w:firstLine="0"/>
        <w:jc w:val="both"/>
        <w:rPr>
          <w:sz w:val="22"/>
        </w:rPr>
      </w:pPr>
      <w:r>
        <w:rPr>
          <w:sz w:val="22"/>
        </w:rPr>
        <w:t>Roy NBA, Da Costa L, Russo R, et al.</w:t>
      </w:r>
      <w:r>
        <w:rPr>
          <w:spacing w:val="-2"/>
          <w:sz w:val="22"/>
        </w:rPr>
        <w:t> </w:t>
      </w:r>
      <w:r>
        <w:rPr>
          <w:sz w:val="22"/>
        </w:rPr>
        <w:t>The use of</w:t>
      </w:r>
      <w:r>
        <w:rPr>
          <w:spacing w:val="-2"/>
          <w:sz w:val="22"/>
        </w:rPr>
        <w:t> </w:t>
      </w:r>
      <w:r>
        <w:rPr>
          <w:sz w:val="22"/>
        </w:rPr>
        <w:t>next-generation sequencing in the diagnosis</w:t>
      </w:r>
      <w:r>
        <w:rPr>
          <w:spacing w:val="-3"/>
          <w:sz w:val="22"/>
        </w:rPr>
        <w:t> </w:t>
      </w:r>
      <w:r>
        <w:rPr>
          <w:sz w:val="22"/>
        </w:rPr>
        <w:t>of</w:t>
      </w:r>
      <w:r>
        <w:rPr>
          <w:spacing w:val="-5"/>
          <w:sz w:val="22"/>
        </w:rPr>
        <w:t> </w:t>
      </w:r>
      <w:r>
        <w:rPr>
          <w:sz w:val="22"/>
        </w:rPr>
        <w:t>rare</w:t>
      </w:r>
      <w:r>
        <w:rPr>
          <w:spacing w:val="-6"/>
          <w:sz w:val="22"/>
        </w:rPr>
        <w:t> </w:t>
      </w:r>
      <w:r>
        <w:rPr>
          <w:sz w:val="22"/>
        </w:rPr>
        <w:t>inherited</w:t>
      </w:r>
      <w:r>
        <w:rPr>
          <w:spacing w:val="-4"/>
          <w:sz w:val="22"/>
        </w:rPr>
        <w:t> </w:t>
      </w:r>
      <w:r>
        <w:rPr>
          <w:sz w:val="22"/>
        </w:rPr>
        <w:t>anaemias:</w:t>
      </w:r>
      <w:r>
        <w:rPr>
          <w:spacing w:val="-16"/>
          <w:sz w:val="22"/>
        </w:rPr>
        <w:t> </w:t>
      </w:r>
      <w:r>
        <w:rPr>
          <w:sz w:val="22"/>
        </w:rPr>
        <w:t>A</w:t>
      </w:r>
      <w:r>
        <w:rPr>
          <w:spacing w:val="-15"/>
          <w:sz w:val="22"/>
        </w:rPr>
        <w:t> </w:t>
      </w:r>
      <w:r>
        <w:rPr>
          <w:sz w:val="22"/>
        </w:rPr>
        <w:t>Joint</w:t>
      </w:r>
      <w:r>
        <w:rPr>
          <w:spacing w:val="-4"/>
          <w:sz w:val="22"/>
        </w:rPr>
        <w:t> </w:t>
      </w:r>
      <w:r>
        <w:rPr>
          <w:sz w:val="22"/>
        </w:rPr>
        <w:t>BSH/EHA</w:t>
      </w:r>
      <w:r>
        <w:rPr>
          <w:spacing w:val="-15"/>
          <w:sz w:val="22"/>
        </w:rPr>
        <w:t> </w:t>
      </w:r>
      <w:r>
        <w:rPr>
          <w:sz w:val="22"/>
        </w:rPr>
        <w:t>Good</w:t>
      </w:r>
      <w:r>
        <w:rPr>
          <w:spacing w:val="-6"/>
          <w:sz w:val="22"/>
        </w:rPr>
        <w:t> </w:t>
      </w:r>
      <w:r>
        <w:rPr>
          <w:sz w:val="22"/>
        </w:rPr>
        <w:t>Practice</w:t>
      </w:r>
      <w:r>
        <w:rPr>
          <w:spacing w:val="-4"/>
          <w:sz w:val="22"/>
        </w:rPr>
        <w:t> </w:t>
      </w:r>
      <w:r>
        <w:rPr>
          <w:sz w:val="22"/>
        </w:rPr>
        <w:t>Paper.</w:t>
      </w:r>
      <w:r>
        <w:rPr>
          <w:spacing w:val="-1"/>
          <w:sz w:val="22"/>
        </w:rPr>
        <w:t> </w:t>
      </w:r>
      <w:r>
        <w:rPr>
          <w:rFonts w:ascii="Arial"/>
          <w:i/>
          <w:sz w:val="22"/>
        </w:rPr>
        <w:t>Br</w:t>
      </w:r>
      <w:r>
        <w:rPr>
          <w:rFonts w:ascii="Arial"/>
          <w:i/>
          <w:spacing w:val="-5"/>
          <w:sz w:val="22"/>
        </w:rPr>
        <w:t> </w:t>
      </w:r>
      <w:r>
        <w:rPr>
          <w:rFonts w:ascii="Arial"/>
          <w:i/>
          <w:sz w:val="22"/>
        </w:rPr>
        <w:t>J</w:t>
      </w:r>
      <w:r>
        <w:rPr>
          <w:rFonts w:ascii="Arial"/>
          <w:i/>
          <w:spacing w:val="-3"/>
          <w:sz w:val="22"/>
        </w:rPr>
        <w:t> </w:t>
      </w:r>
      <w:r>
        <w:rPr>
          <w:rFonts w:ascii="Arial"/>
          <w:i/>
          <w:sz w:val="22"/>
        </w:rPr>
        <w:t>Haematol </w:t>
      </w:r>
      <w:r>
        <w:rPr>
          <w:sz w:val="22"/>
        </w:rPr>
        <w:t>2022; </w:t>
      </w:r>
      <w:r>
        <w:rPr>
          <w:rFonts w:ascii="Arial"/>
          <w:b/>
          <w:sz w:val="22"/>
        </w:rPr>
        <w:t>198</w:t>
      </w:r>
      <w:r>
        <w:rPr>
          <w:sz w:val="22"/>
        </w:rPr>
        <w:t>(3): 459-77.</w:t>
      </w:r>
    </w:p>
    <w:p>
      <w:pPr>
        <w:pStyle w:val="ListParagraph"/>
        <w:numPr>
          <w:ilvl w:val="0"/>
          <w:numId w:val="6"/>
        </w:numPr>
        <w:tabs>
          <w:tab w:pos="820" w:val="left" w:leader="none"/>
        </w:tabs>
        <w:spacing w:line="240" w:lineRule="auto" w:before="0" w:after="0"/>
        <w:ind w:left="100" w:right="367" w:firstLine="0"/>
        <w:jc w:val="left"/>
        <w:rPr>
          <w:sz w:val="22"/>
        </w:rPr>
      </w:pPr>
      <w:r>
        <w:rPr>
          <w:sz w:val="22"/>
        </w:rPr>
        <w:t>Lezon-Geyda</w:t>
      </w:r>
      <w:r>
        <w:rPr>
          <w:spacing w:val="-4"/>
          <w:sz w:val="22"/>
        </w:rPr>
        <w:t> </w:t>
      </w:r>
      <w:r>
        <w:rPr>
          <w:sz w:val="22"/>
        </w:rPr>
        <w:t>K,</w:t>
      </w:r>
      <w:r>
        <w:rPr>
          <w:spacing w:val="-2"/>
          <w:sz w:val="22"/>
        </w:rPr>
        <w:t> </w:t>
      </w:r>
      <w:r>
        <w:rPr>
          <w:sz w:val="22"/>
        </w:rPr>
        <w:t>Rose</w:t>
      </w:r>
      <w:r>
        <w:rPr>
          <w:spacing w:val="-5"/>
          <w:sz w:val="22"/>
        </w:rPr>
        <w:t> </w:t>
      </w:r>
      <w:r>
        <w:rPr>
          <w:sz w:val="22"/>
        </w:rPr>
        <w:t>MJ,</w:t>
      </w:r>
      <w:r>
        <w:rPr>
          <w:spacing w:val="-5"/>
          <w:sz w:val="22"/>
        </w:rPr>
        <w:t> </w:t>
      </w:r>
      <w:r>
        <w:rPr>
          <w:sz w:val="22"/>
        </w:rPr>
        <w:t>McNaull</w:t>
      </w:r>
      <w:r>
        <w:rPr>
          <w:spacing w:val="-4"/>
          <w:sz w:val="22"/>
        </w:rPr>
        <w:t> </w:t>
      </w:r>
      <w:r>
        <w:rPr>
          <w:sz w:val="22"/>
        </w:rPr>
        <w:t>MA,</w:t>
      </w:r>
      <w:r>
        <w:rPr>
          <w:spacing w:val="-2"/>
          <w:sz w:val="22"/>
        </w:rPr>
        <w:t> </w:t>
      </w:r>
      <w:r>
        <w:rPr>
          <w:sz w:val="22"/>
        </w:rPr>
        <w:t>et</w:t>
      </w:r>
      <w:r>
        <w:rPr>
          <w:spacing w:val="-2"/>
          <w:sz w:val="22"/>
        </w:rPr>
        <w:t> </w:t>
      </w:r>
      <w:r>
        <w:rPr>
          <w:sz w:val="22"/>
        </w:rPr>
        <w:t>al.</w:t>
      </w:r>
      <w:r>
        <w:rPr>
          <w:spacing w:val="-5"/>
          <w:sz w:val="22"/>
        </w:rPr>
        <w:t> </w:t>
      </w:r>
      <w:r>
        <w:rPr>
          <w:sz w:val="22"/>
        </w:rPr>
        <w:t>Pklr</w:t>
      </w:r>
      <w:r>
        <w:rPr>
          <w:spacing w:val="-5"/>
          <w:sz w:val="22"/>
        </w:rPr>
        <w:t> </w:t>
      </w:r>
      <w:r>
        <w:rPr>
          <w:sz w:val="22"/>
        </w:rPr>
        <w:t>Intron</w:t>
      </w:r>
      <w:r>
        <w:rPr>
          <w:spacing w:val="-4"/>
          <w:sz w:val="22"/>
        </w:rPr>
        <w:t> </w:t>
      </w:r>
      <w:r>
        <w:rPr>
          <w:sz w:val="22"/>
        </w:rPr>
        <w:t>Splicing-Associated</w:t>
      </w:r>
      <w:r>
        <w:rPr>
          <w:spacing w:val="-4"/>
          <w:sz w:val="22"/>
        </w:rPr>
        <w:t> </w:t>
      </w:r>
      <w:r>
        <w:rPr>
          <w:sz w:val="22"/>
        </w:rPr>
        <w:t>Mutations and</w:t>
      </w:r>
      <w:r>
        <w:rPr>
          <w:spacing w:val="-12"/>
          <w:sz w:val="22"/>
        </w:rPr>
        <w:t> </w:t>
      </w:r>
      <w:r>
        <w:rPr>
          <w:sz w:val="22"/>
        </w:rPr>
        <w:t>Alternate Diagnoses</w:t>
      </w:r>
      <w:r>
        <w:rPr>
          <w:spacing w:val="-14"/>
          <w:sz w:val="22"/>
        </w:rPr>
        <w:t> </w:t>
      </w:r>
      <w:r>
        <w:rPr>
          <w:sz w:val="22"/>
        </w:rPr>
        <w:t>Are Common in Pyruvate Kinase Deficient Patients with Single or No Pklr Coding Mutations. </w:t>
      </w:r>
      <w:r>
        <w:rPr>
          <w:rFonts w:ascii="Arial"/>
          <w:i/>
          <w:sz w:val="22"/>
        </w:rPr>
        <w:t>Blood </w:t>
      </w:r>
      <w:r>
        <w:rPr>
          <w:sz w:val="22"/>
        </w:rPr>
        <w:t>2018; </w:t>
      </w:r>
      <w:r>
        <w:rPr>
          <w:rFonts w:ascii="Arial"/>
          <w:b/>
          <w:sz w:val="22"/>
        </w:rPr>
        <w:t>132</w:t>
      </w:r>
      <w:r>
        <w:rPr>
          <w:sz w:val="22"/>
        </w:rPr>
        <w:t>(Suppl 1): 3607.</w:t>
      </w:r>
    </w:p>
    <w:p>
      <w:pPr>
        <w:pStyle w:val="ListParagraph"/>
        <w:numPr>
          <w:ilvl w:val="0"/>
          <w:numId w:val="6"/>
        </w:numPr>
        <w:tabs>
          <w:tab w:pos="820" w:val="left" w:leader="none"/>
        </w:tabs>
        <w:spacing w:line="240" w:lineRule="auto" w:before="0" w:after="0"/>
        <w:ind w:left="100" w:right="876" w:firstLine="0"/>
        <w:jc w:val="left"/>
        <w:rPr>
          <w:sz w:val="22"/>
        </w:rPr>
      </w:pPr>
      <w:r>
        <w:rPr>
          <w:sz w:val="22"/>
        </w:rPr>
        <w:t>Pereira J, Bento C, Manco L, Gonzalez</w:t>
      </w:r>
      <w:r>
        <w:rPr>
          <w:spacing w:val="-7"/>
          <w:sz w:val="22"/>
        </w:rPr>
        <w:t> </w:t>
      </w:r>
      <w:r>
        <w:rPr>
          <w:sz w:val="22"/>
        </w:rPr>
        <w:t>A, Vagace J, Ribeiro ML. Congenital dyserythropoietic</w:t>
      </w:r>
      <w:r>
        <w:rPr>
          <w:spacing w:val="-7"/>
          <w:sz w:val="22"/>
        </w:rPr>
        <w:t> </w:t>
      </w:r>
      <w:r>
        <w:rPr>
          <w:sz w:val="22"/>
        </w:rPr>
        <w:t>anemia</w:t>
      </w:r>
      <w:r>
        <w:rPr>
          <w:spacing w:val="-8"/>
          <w:sz w:val="22"/>
        </w:rPr>
        <w:t> </w:t>
      </w:r>
      <w:r>
        <w:rPr>
          <w:sz w:val="22"/>
        </w:rPr>
        <w:t>associated</w:t>
      </w:r>
      <w:r>
        <w:rPr>
          <w:spacing w:val="-7"/>
          <w:sz w:val="22"/>
        </w:rPr>
        <w:t> </w:t>
      </w:r>
      <w:r>
        <w:rPr>
          <w:sz w:val="22"/>
        </w:rPr>
        <w:t>to</w:t>
      </w:r>
      <w:r>
        <w:rPr>
          <w:spacing w:val="-7"/>
          <w:sz w:val="22"/>
        </w:rPr>
        <w:t> </w:t>
      </w:r>
      <w:r>
        <w:rPr>
          <w:sz w:val="22"/>
        </w:rPr>
        <w:t>a</w:t>
      </w:r>
      <w:r>
        <w:rPr>
          <w:spacing w:val="-7"/>
          <w:sz w:val="22"/>
        </w:rPr>
        <w:t> </w:t>
      </w:r>
      <w:r>
        <w:rPr>
          <w:sz w:val="22"/>
        </w:rPr>
        <w:t>GATA1</w:t>
      </w:r>
      <w:r>
        <w:rPr>
          <w:spacing w:val="-7"/>
          <w:sz w:val="22"/>
        </w:rPr>
        <w:t> </w:t>
      </w:r>
      <w:r>
        <w:rPr>
          <w:sz w:val="22"/>
        </w:rPr>
        <w:t>mutation</w:t>
      </w:r>
      <w:r>
        <w:rPr>
          <w:spacing w:val="-6"/>
          <w:sz w:val="22"/>
        </w:rPr>
        <w:t> </w:t>
      </w:r>
      <w:r>
        <w:rPr>
          <w:sz w:val="22"/>
        </w:rPr>
        <w:t>aggravated</w:t>
      </w:r>
      <w:r>
        <w:rPr>
          <w:spacing w:val="-7"/>
          <w:sz w:val="22"/>
        </w:rPr>
        <w:t> </w:t>
      </w:r>
      <w:r>
        <w:rPr>
          <w:sz w:val="22"/>
        </w:rPr>
        <w:t>by</w:t>
      </w:r>
      <w:r>
        <w:rPr>
          <w:spacing w:val="-7"/>
          <w:sz w:val="22"/>
        </w:rPr>
        <w:t> </w:t>
      </w:r>
      <w:r>
        <w:rPr>
          <w:sz w:val="22"/>
        </w:rPr>
        <w:t>pyruvate</w:t>
      </w:r>
      <w:r>
        <w:rPr>
          <w:spacing w:val="-7"/>
          <w:sz w:val="22"/>
        </w:rPr>
        <w:t> </w:t>
      </w:r>
      <w:r>
        <w:rPr>
          <w:sz w:val="22"/>
        </w:rPr>
        <w:t>kinase deficiency. </w:t>
      </w:r>
      <w:r>
        <w:rPr>
          <w:rFonts w:ascii="Arial"/>
          <w:i/>
          <w:sz w:val="22"/>
        </w:rPr>
        <w:t>Ann Hematol </w:t>
      </w:r>
      <w:r>
        <w:rPr>
          <w:sz w:val="22"/>
        </w:rPr>
        <w:t>2016; </w:t>
      </w:r>
      <w:r>
        <w:rPr>
          <w:rFonts w:ascii="Arial"/>
          <w:b/>
          <w:sz w:val="22"/>
        </w:rPr>
        <w:t>95</w:t>
      </w:r>
      <w:r>
        <w:rPr>
          <w:sz w:val="22"/>
        </w:rPr>
        <w:t>(9): 1551-3.</w:t>
      </w:r>
    </w:p>
    <w:p>
      <w:pPr>
        <w:pStyle w:val="ListParagraph"/>
        <w:numPr>
          <w:ilvl w:val="0"/>
          <w:numId w:val="6"/>
        </w:numPr>
        <w:tabs>
          <w:tab w:pos="820" w:val="left" w:leader="none"/>
        </w:tabs>
        <w:spacing w:line="240" w:lineRule="auto" w:before="0" w:after="0"/>
        <w:ind w:left="100" w:right="464" w:firstLine="0"/>
        <w:jc w:val="left"/>
        <w:rPr>
          <w:sz w:val="22"/>
        </w:rPr>
      </w:pPr>
      <w:r>
        <w:rPr>
          <w:sz w:val="22"/>
        </w:rPr>
        <w:t>Perkins</w:t>
      </w:r>
      <w:r>
        <w:rPr>
          <w:spacing w:val="-7"/>
          <w:sz w:val="22"/>
        </w:rPr>
        <w:t> </w:t>
      </w:r>
      <w:r>
        <w:rPr>
          <w:sz w:val="22"/>
        </w:rPr>
        <w:t>A, Xu X, Higgs DR, et al. Kruppeling erythropoiesis: an unexpected broad spectrum</w:t>
      </w:r>
      <w:r>
        <w:rPr>
          <w:spacing w:val="-4"/>
          <w:sz w:val="22"/>
        </w:rPr>
        <w:t> </w:t>
      </w:r>
      <w:r>
        <w:rPr>
          <w:sz w:val="22"/>
        </w:rPr>
        <w:t>of</w:t>
      </w:r>
      <w:r>
        <w:rPr>
          <w:spacing w:val="-4"/>
          <w:sz w:val="22"/>
        </w:rPr>
        <w:t> </w:t>
      </w:r>
      <w:r>
        <w:rPr>
          <w:sz w:val="22"/>
        </w:rPr>
        <w:t>human</w:t>
      </w:r>
      <w:r>
        <w:rPr>
          <w:spacing w:val="-5"/>
          <w:sz w:val="22"/>
        </w:rPr>
        <w:t> </w:t>
      </w:r>
      <w:r>
        <w:rPr>
          <w:sz w:val="22"/>
        </w:rPr>
        <w:t>red</w:t>
      </w:r>
      <w:r>
        <w:rPr>
          <w:spacing w:val="-5"/>
          <w:sz w:val="22"/>
        </w:rPr>
        <w:t> </w:t>
      </w:r>
      <w:r>
        <w:rPr>
          <w:sz w:val="22"/>
        </w:rPr>
        <w:t>blood</w:t>
      </w:r>
      <w:r>
        <w:rPr>
          <w:spacing w:val="-3"/>
          <w:sz w:val="22"/>
        </w:rPr>
        <w:t> </w:t>
      </w:r>
      <w:r>
        <w:rPr>
          <w:sz w:val="22"/>
        </w:rPr>
        <w:t>cell</w:t>
      </w:r>
      <w:r>
        <w:rPr>
          <w:spacing w:val="-3"/>
          <w:sz w:val="22"/>
        </w:rPr>
        <w:t> </w:t>
      </w:r>
      <w:r>
        <w:rPr>
          <w:sz w:val="22"/>
        </w:rPr>
        <w:t>disorders</w:t>
      </w:r>
      <w:r>
        <w:rPr>
          <w:spacing w:val="-4"/>
          <w:sz w:val="22"/>
        </w:rPr>
        <w:t> </w:t>
      </w:r>
      <w:r>
        <w:rPr>
          <w:sz w:val="22"/>
        </w:rPr>
        <w:t>due</w:t>
      </w:r>
      <w:r>
        <w:rPr>
          <w:spacing w:val="-5"/>
          <w:sz w:val="22"/>
        </w:rPr>
        <w:t> </w:t>
      </w:r>
      <w:r>
        <w:rPr>
          <w:sz w:val="22"/>
        </w:rPr>
        <w:t>to</w:t>
      </w:r>
      <w:r>
        <w:rPr>
          <w:spacing w:val="-5"/>
          <w:sz w:val="22"/>
        </w:rPr>
        <w:t> </w:t>
      </w:r>
      <w:r>
        <w:rPr>
          <w:sz w:val="22"/>
        </w:rPr>
        <w:t>KLF1</w:t>
      </w:r>
      <w:r>
        <w:rPr>
          <w:spacing w:val="-3"/>
          <w:sz w:val="22"/>
        </w:rPr>
        <w:t> </w:t>
      </w:r>
      <w:r>
        <w:rPr>
          <w:sz w:val="22"/>
        </w:rPr>
        <w:t>variants. </w:t>
      </w:r>
      <w:r>
        <w:rPr>
          <w:rFonts w:ascii="Arial"/>
          <w:i/>
          <w:sz w:val="22"/>
        </w:rPr>
        <w:t>Blood</w:t>
      </w:r>
      <w:r>
        <w:rPr>
          <w:rFonts w:ascii="Arial"/>
          <w:i/>
          <w:spacing w:val="-3"/>
          <w:sz w:val="22"/>
        </w:rPr>
        <w:t> </w:t>
      </w:r>
      <w:r>
        <w:rPr>
          <w:sz w:val="22"/>
        </w:rPr>
        <w:t>2016;</w:t>
      </w:r>
      <w:r>
        <w:rPr>
          <w:spacing w:val="-1"/>
          <w:sz w:val="22"/>
        </w:rPr>
        <w:t> </w:t>
      </w:r>
      <w:r>
        <w:rPr>
          <w:rFonts w:ascii="Arial"/>
          <w:b/>
          <w:sz w:val="22"/>
        </w:rPr>
        <w:t>127</w:t>
      </w:r>
      <w:r>
        <w:rPr>
          <w:sz w:val="22"/>
        </w:rPr>
        <w:t>(15):</w:t>
      </w:r>
      <w:r>
        <w:rPr>
          <w:spacing w:val="-1"/>
          <w:sz w:val="22"/>
        </w:rPr>
        <w:t> </w:t>
      </w:r>
      <w:r>
        <w:rPr>
          <w:sz w:val="22"/>
        </w:rPr>
        <w:t>1856- </w:t>
      </w:r>
      <w:r>
        <w:rPr>
          <w:spacing w:val="-4"/>
          <w:sz w:val="22"/>
        </w:rPr>
        <w:t>62.</w:t>
      </w:r>
    </w:p>
    <w:p>
      <w:pPr>
        <w:spacing w:after="0" w:line="240" w:lineRule="auto"/>
        <w:jc w:val="left"/>
        <w:rPr>
          <w:sz w:val="22"/>
        </w:rPr>
        <w:sectPr>
          <w:pgSz w:w="12240" w:h="15840"/>
          <w:pgMar w:header="0" w:footer="943" w:top="1360" w:bottom="1140" w:left="1340" w:right="1220"/>
        </w:sectPr>
      </w:pPr>
    </w:p>
    <w:p>
      <w:pPr>
        <w:pStyle w:val="ListParagraph"/>
        <w:numPr>
          <w:ilvl w:val="0"/>
          <w:numId w:val="6"/>
        </w:numPr>
        <w:tabs>
          <w:tab w:pos="820" w:val="left" w:leader="none"/>
        </w:tabs>
        <w:spacing w:line="240" w:lineRule="auto" w:before="80" w:after="0"/>
        <w:ind w:left="100" w:right="354" w:firstLine="0"/>
        <w:jc w:val="left"/>
        <w:rPr>
          <w:sz w:val="22"/>
        </w:rPr>
      </w:pPr>
      <w:r>
        <w:rPr>
          <w:sz w:val="22"/>
        </w:rPr>
        <w:t>Zanella</w:t>
      </w:r>
      <w:r>
        <w:rPr>
          <w:spacing w:val="-16"/>
          <w:sz w:val="22"/>
        </w:rPr>
        <w:t> </w:t>
      </w:r>
      <w:r>
        <w:rPr>
          <w:sz w:val="22"/>
        </w:rPr>
        <w:t>A,</w:t>
      </w:r>
      <w:r>
        <w:rPr>
          <w:spacing w:val="-7"/>
          <w:sz w:val="22"/>
        </w:rPr>
        <w:t> </w:t>
      </w:r>
      <w:r>
        <w:rPr>
          <w:sz w:val="22"/>
        </w:rPr>
        <w:t>Fermo</w:t>
      </w:r>
      <w:r>
        <w:rPr>
          <w:spacing w:val="-8"/>
          <w:sz w:val="22"/>
        </w:rPr>
        <w:t> </w:t>
      </w:r>
      <w:r>
        <w:rPr>
          <w:sz w:val="22"/>
        </w:rPr>
        <w:t>E,</w:t>
      </w:r>
      <w:r>
        <w:rPr>
          <w:spacing w:val="-5"/>
          <w:sz w:val="22"/>
        </w:rPr>
        <w:t> </w:t>
      </w:r>
      <w:r>
        <w:rPr>
          <w:sz w:val="22"/>
        </w:rPr>
        <w:t>Bianchi</w:t>
      </w:r>
      <w:r>
        <w:rPr>
          <w:spacing w:val="-7"/>
          <w:sz w:val="22"/>
        </w:rPr>
        <w:t> </w:t>
      </w:r>
      <w:r>
        <w:rPr>
          <w:sz w:val="22"/>
        </w:rPr>
        <w:t>P,</w:t>
      </w:r>
      <w:r>
        <w:rPr>
          <w:spacing w:val="-5"/>
          <w:sz w:val="22"/>
        </w:rPr>
        <w:t> </w:t>
      </w:r>
      <w:r>
        <w:rPr>
          <w:sz w:val="22"/>
        </w:rPr>
        <w:t>Chiarelli</w:t>
      </w:r>
      <w:r>
        <w:rPr>
          <w:spacing w:val="-7"/>
          <w:sz w:val="22"/>
        </w:rPr>
        <w:t> </w:t>
      </w:r>
      <w:r>
        <w:rPr>
          <w:sz w:val="22"/>
        </w:rPr>
        <w:t>LR,</w:t>
      </w:r>
      <w:r>
        <w:rPr>
          <w:spacing w:val="-7"/>
          <w:sz w:val="22"/>
        </w:rPr>
        <w:t> </w:t>
      </w:r>
      <w:r>
        <w:rPr>
          <w:sz w:val="22"/>
        </w:rPr>
        <w:t>Valentini</w:t>
      </w:r>
      <w:r>
        <w:rPr>
          <w:spacing w:val="-7"/>
          <w:sz w:val="22"/>
        </w:rPr>
        <w:t> </w:t>
      </w:r>
      <w:r>
        <w:rPr>
          <w:sz w:val="22"/>
        </w:rPr>
        <w:t>G.</w:t>
      </w:r>
      <w:r>
        <w:rPr>
          <w:spacing w:val="-7"/>
          <w:sz w:val="22"/>
        </w:rPr>
        <w:t> </w:t>
      </w:r>
      <w:r>
        <w:rPr>
          <w:sz w:val="22"/>
        </w:rPr>
        <w:t>Pyruvate</w:t>
      </w:r>
      <w:r>
        <w:rPr>
          <w:spacing w:val="-7"/>
          <w:sz w:val="22"/>
        </w:rPr>
        <w:t> </w:t>
      </w:r>
      <w:r>
        <w:rPr>
          <w:sz w:val="22"/>
        </w:rPr>
        <w:t>kinase</w:t>
      </w:r>
      <w:r>
        <w:rPr>
          <w:spacing w:val="-8"/>
          <w:sz w:val="22"/>
        </w:rPr>
        <w:t> </w:t>
      </w:r>
      <w:r>
        <w:rPr>
          <w:sz w:val="22"/>
        </w:rPr>
        <w:t>deficiency:</w:t>
      </w:r>
      <w:r>
        <w:rPr>
          <w:spacing w:val="-7"/>
          <w:sz w:val="22"/>
        </w:rPr>
        <w:t> </w:t>
      </w:r>
      <w:r>
        <w:rPr>
          <w:sz w:val="22"/>
        </w:rPr>
        <w:t>the genotype-phenotype association. </w:t>
      </w:r>
      <w:r>
        <w:rPr>
          <w:rFonts w:ascii="Arial"/>
          <w:i/>
          <w:sz w:val="22"/>
        </w:rPr>
        <w:t>Blood reviews </w:t>
      </w:r>
      <w:r>
        <w:rPr>
          <w:sz w:val="22"/>
        </w:rPr>
        <w:t>2007; </w:t>
      </w:r>
      <w:r>
        <w:rPr>
          <w:rFonts w:ascii="Arial"/>
          <w:b/>
          <w:sz w:val="22"/>
        </w:rPr>
        <w:t>21</w:t>
      </w:r>
      <w:r>
        <w:rPr>
          <w:sz w:val="22"/>
        </w:rPr>
        <w:t>(4): 217-31.</w:t>
      </w:r>
    </w:p>
    <w:p>
      <w:pPr>
        <w:pStyle w:val="ListParagraph"/>
        <w:numPr>
          <w:ilvl w:val="0"/>
          <w:numId w:val="6"/>
        </w:numPr>
        <w:tabs>
          <w:tab w:pos="820" w:val="left" w:leader="none"/>
        </w:tabs>
        <w:spacing w:line="240" w:lineRule="auto" w:before="1" w:after="0"/>
        <w:ind w:left="100" w:right="266" w:firstLine="0"/>
        <w:jc w:val="left"/>
        <w:rPr>
          <w:sz w:val="22"/>
        </w:rPr>
      </w:pPr>
      <w:r>
        <w:rPr>
          <w:sz w:val="22"/>
        </w:rPr>
        <w:t>Grace</w:t>
      </w:r>
      <w:r>
        <w:rPr>
          <w:spacing w:val="-7"/>
          <w:sz w:val="22"/>
        </w:rPr>
        <w:t> </w:t>
      </w:r>
      <w:r>
        <w:rPr>
          <w:sz w:val="22"/>
        </w:rPr>
        <w:t>RF,</w:t>
      </w:r>
      <w:r>
        <w:rPr>
          <w:spacing w:val="-6"/>
          <w:sz w:val="22"/>
        </w:rPr>
        <w:t> </w:t>
      </w:r>
      <w:r>
        <w:rPr>
          <w:sz w:val="22"/>
        </w:rPr>
        <w:t>Rose</w:t>
      </w:r>
      <w:r>
        <w:rPr>
          <w:spacing w:val="-5"/>
          <w:sz w:val="22"/>
        </w:rPr>
        <w:t> </w:t>
      </w:r>
      <w:r>
        <w:rPr>
          <w:sz w:val="22"/>
        </w:rPr>
        <w:t>C,</w:t>
      </w:r>
      <w:r>
        <w:rPr>
          <w:spacing w:val="-3"/>
          <w:sz w:val="22"/>
        </w:rPr>
        <w:t> </w:t>
      </w:r>
      <w:r>
        <w:rPr>
          <w:sz w:val="22"/>
        </w:rPr>
        <w:t>Layton</w:t>
      </w:r>
      <w:r>
        <w:rPr>
          <w:spacing w:val="-5"/>
          <w:sz w:val="22"/>
        </w:rPr>
        <w:t> </w:t>
      </w:r>
      <w:r>
        <w:rPr>
          <w:sz w:val="22"/>
        </w:rPr>
        <w:t>DM,</w:t>
      </w:r>
      <w:r>
        <w:rPr>
          <w:spacing w:val="-3"/>
          <w:sz w:val="22"/>
        </w:rPr>
        <w:t> </w:t>
      </w:r>
      <w:r>
        <w:rPr>
          <w:sz w:val="22"/>
        </w:rPr>
        <w:t>et</w:t>
      </w:r>
      <w:r>
        <w:rPr>
          <w:spacing w:val="-3"/>
          <w:sz w:val="22"/>
        </w:rPr>
        <w:t> </w:t>
      </w:r>
      <w:r>
        <w:rPr>
          <w:sz w:val="22"/>
        </w:rPr>
        <w:t>al.</w:t>
      </w:r>
      <w:r>
        <w:rPr>
          <w:spacing w:val="-6"/>
          <w:sz w:val="22"/>
        </w:rPr>
        <w:t> </w:t>
      </w:r>
      <w:r>
        <w:rPr>
          <w:sz w:val="22"/>
        </w:rPr>
        <w:t>Safety</w:t>
      </w:r>
      <w:r>
        <w:rPr>
          <w:spacing w:val="-4"/>
          <w:sz w:val="22"/>
        </w:rPr>
        <w:t> </w:t>
      </w:r>
      <w:r>
        <w:rPr>
          <w:sz w:val="22"/>
        </w:rPr>
        <w:t>and</w:t>
      </w:r>
      <w:r>
        <w:rPr>
          <w:spacing w:val="-5"/>
          <w:sz w:val="22"/>
        </w:rPr>
        <w:t> </w:t>
      </w:r>
      <w:r>
        <w:rPr>
          <w:sz w:val="22"/>
        </w:rPr>
        <w:t>Efficacy</w:t>
      </w:r>
      <w:r>
        <w:rPr>
          <w:spacing w:val="-5"/>
          <w:sz w:val="22"/>
        </w:rPr>
        <w:t> </w:t>
      </w:r>
      <w:r>
        <w:rPr>
          <w:sz w:val="22"/>
        </w:rPr>
        <w:t>of</w:t>
      </w:r>
      <w:r>
        <w:rPr>
          <w:spacing w:val="-6"/>
          <w:sz w:val="22"/>
        </w:rPr>
        <w:t> </w:t>
      </w:r>
      <w:r>
        <w:rPr>
          <w:sz w:val="22"/>
        </w:rPr>
        <w:t>Mitapivat</w:t>
      </w:r>
      <w:r>
        <w:rPr>
          <w:spacing w:val="-3"/>
          <w:sz w:val="22"/>
        </w:rPr>
        <w:t> </w:t>
      </w:r>
      <w:r>
        <w:rPr>
          <w:sz w:val="22"/>
        </w:rPr>
        <w:t>in</w:t>
      </w:r>
      <w:r>
        <w:rPr>
          <w:spacing w:val="-5"/>
          <w:sz w:val="22"/>
        </w:rPr>
        <w:t> </w:t>
      </w:r>
      <w:r>
        <w:rPr>
          <w:sz w:val="22"/>
        </w:rPr>
        <w:t>Pyruvate</w:t>
      </w:r>
      <w:r>
        <w:rPr>
          <w:spacing w:val="-5"/>
          <w:sz w:val="22"/>
        </w:rPr>
        <w:t> </w:t>
      </w:r>
      <w:r>
        <w:rPr>
          <w:sz w:val="22"/>
        </w:rPr>
        <w:t>Kinase Deficiency. </w:t>
      </w:r>
      <w:r>
        <w:rPr>
          <w:rFonts w:ascii="Arial"/>
          <w:i/>
          <w:sz w:val="22"/>
        </w:rPr>
        <w:t>N Engl J Med </w:t>
      </w:r>
      <w:r>
        <w:rPr>
          <w:sz w:val="22"/>
        </w:rPr>
        <w:t>2019; </w:t>
      </w:r>
      <w:r>
        <w:rPr>
          <w:rFonts w:ascii="Arial"/>
          <w:b/>
          <w:sz w:val="22"/>
        </w:rPr>
        <w:t>381</w:t>
      </w:r>
      <w:r>
        <w:rPr>
          <w:sz w:val="22"/>
        </w:rPr>
        <w:t>(10): 933-44.</w:t>
      </w:r>
    </w:p>
    <w:p>
      <w:pPr>
        <w:pStyle w:val="ListParagraph"/>
        <w:numPr>
          <w:ilvl w:val="0"/>
          <w:numId w:val="6"/>
        </w:numPr>
        <w:tabs>
          <w:tab w:pos="820" w:val="left" w:leader="none"/>
        </w:tabs>
        <w:spacing w:line="240" w:lineRule="auto" w:before="0" w:after="0"/>
        <w:ind w:left="100" w:right="906" w:firstLine="0"/>
        <w:jc w:val="left"/>
        <w:rPr>
          <w:sz w:val="22"/>
        </w:rPr>
      </w:pPr>
      <w:r>
        <w:rPr>
          <w:sz w:val="22"/>
        </w:rPr>
        <w:t>Grace</w:t>
      </w:r>
      <w:r>
        <w:rPr>
          <w:spacing w:val="-8"/>
          <w:sz w:val="22"/>
        </w:rPr>
        <w:t> </w:t>
      </w:r>
      <w:r>
        <w:rPr>
          <w:sz w:val="22"/>
        </w:rPr>
        <w:t>RF,</w:t>
      </w:r>
      <w:r>
        <w:rPr>
          <w:spacing w:val="-7"/>
          <w:sz w:val="22"/>
        </w:rPr>
        <w:t> </w:t>
      </w:r>
      <w:r>
        <w:rPr>
          <w:sz w:val="22"/>
        </w:rPr>
        <w:t>Bianchi</w:t>
      </w:r>
      <w:r>
        <w:rPr>
          <w:spacing w:val="-7"/>
          <w:sz w:val="22"/>
        </w:rPr>
        <w:t> </w:t>
      </w:r>
      <w:r>
        <w:rPr>
          <w:sz w:val="22"/>
        </w:rPr>
        <w:t>P,</w:t>
      </w:r>
      <w:r>
        <w:rPr>
          <w:spacing w:val="-7"/>
          <w:sz w:val="22"/>
        </w:rPr>
        <w:t> </w:t>
      </w:r>
      <w:r>
        <w:rPr>
          <w:sz w:val="22"/>
        </w:rPr>
        <w:t>van</w:t>
      </w:r>
      <w:r>
        <w:rPr>
          <w:spacing w:val="-8"/>
          <w:sz w:val="22"/>
        </w:rPr>
        <w:t> </w:t>
      </w:r>
      <w:r>
        <w:rPr>
          <w:sz w:val="22"/>
        </w:rPr>
        <w:t>Beers</w:t>
      </w:r>
      <w:r>
        <w:rPr>
          <w:spacing w:val="-8"/>
          <w:sz w:val="22"/>
        </w:rPr>
        <w:t> </w:t>
      </w:r>
      <w:r>
        <w:rPr>
          <w:sz w:val="22"/>
        </w:rPr>
        <w:t>EJ,</w:t>
      </w:r>
      <w:r>
        <w:rPr>
          <w:spacing w:val="-7"/>
          <w:sz w:val="22"/>
        </w:rPr>
        <w:t> </w:t>
      </w:r>
      <w:r>
        <w:rPr>
          <w:sz w:val="22"/>
        </w:rPr>
        <w:t>et</w:t>
      </w:r>
      <w:r>
        <w:rPr>
          <w:spacing w:val="-7"/>
          <w:sz w:val="22"/>
        </w:rPr>
        <w:t> </w:t>
      </w:r>
      <w:r>
        <w:rPr>
          <w:sz w:val="22"/>
        </w:rPr>
        <w:t>al.</w:t>
      </w:r>
      <w:r>
        <w:rPr>
          <w:spacing w:val="-9"/>
          <w:sz w:val="22"/>
        </w:rPr>
        <w:t> </w:t>
      </w:r>
      <w:r>
        <w:rPr>
          <w:sz w:val="22"/>
        </w:rPr>
        <w:t>The</w:t>
      </w:r>
      <w:r>
        <w:rPr>
          <w:spacing w:val="-8"/>
          <w:sz w:val="22"/>
        </w:rPr>
        <w:t> </w:t>
      </w:r>
      <w:r>
        <w:rPr>
          <w:sz w:val="22"/>
        </w:rPr>
        <w:t>clinical</w:t>
      </w:r>
      <w:r>
        <w:rPr>
          <w:spacing w:val="-7"/>
          <w:sz w:val="22"/>
        </w:rPr>
        <w:t> </w:t>
      </w:r>
      <w:r>
        <w:rPr>
          <w:sz w:val="22"/>
        </w:rPr>
        <w:t>spectrum</w:t>
      </w:r>
      <w:r>
        <w:rPr>
          <w:spacing w:val="-7"/>
          <w:sz w:val="22"/>
        </w:rPr>
        <w:t> </w:t>
      </w:r>
      <w:r>
        <w:rPr>
          <w:sz w:val="22"/>
        </w:rPr>
        <w:t>of</w:t>
      </w:r>
      <w:r>
        <w:rPr>
          <w:spacing w:val="-7"/>
          <w:sz w:val="22"/>
        </w:rPr>
        <w:t> </w:t>
      </w:r>
      <w:r>
        <w:rPr>
          <w:sz w:val="22"/>
        </w:rPr>
        <w:t>pyruvate</w:t>
      </w:r>
      <w:r>
        <w:rPr>
          <w:spacing w:val="-8"/>
          <w:sz w:val="22"/>
        </w:rPr>
        <w:t> </w:t>
      </w:r>
      <w:r>
        <w:rPr>
          <w:sz w:val="22"/>
        </w:rPr>
        <w:t>kinase deficiency: data from the Pyruvate Kinase Deficiency Natural History Study. </w:t>
      </w:r>
      <w:r>
        <w:rPr>
          <w:rFonts w:ascii="Arial"/>
          <w:i/>
          <w:sz w:val="22"/>
        </w:rPr>
        <w:t>Blood </w:t>
      </w:r>
      <w:r>
        <w:rPr>
          <w:sz w:val="22"/>
        </w:rPr>
        <w:t>2018.</w:t>
      </w:r>
    </w:p>
    <w:p>
      <w:pPr>
        <w:pStyle w:val="ListParagraph"/>
        <w:numPr>
          <w:ilvl w:val="0"/>
          <w:numId w:val="6"/>
        </w:numPr>
        <w:tabs>
          <w:tab w:pos="820" w:val="left" w:leader="none"/>
        </w:tabs>
        <w:spacing w:line="240" w:lineRule="auto" w:before="0" w:after="0"/>
        <w:ind w:left="100" w:right="578" w:firstLine="0"/>
        <w:jc w:val="left"/>
        <w:rPr>
          <w:sz w:val="22"/>
        </w:rPr>
      </w:pPr>
      <w:r>
        <w:rPr>
          <w:sz w:val="22"/>
        </w:rPr>
        <w:t>van</w:t>
      </w:r>
      <w:r>
        <w:rPr>
          <w:spacing w:val="-3"/>
          <w:sz w:val="22"/>
        </w:rPr>
        <w:t> </w:t>
      </w:r>
      <w:r>
        <w:rPr>
          <w:sz w:val="22"/>
        </w:rPr>
        <w:t>Beers</w:t>
      </w:r>
      <w:r>
        <w:rPr>
          <w:spacing w:val="-5"/>
          <w:sz w:val="22"/>
        </w:rPr>
        <w:t> </w:t>
      </w:r>
      <w:r>
        <w:rPr>
          <w:sz w:val="22"/>
        </w:rPr>
        <w:t>EJ,</w:t>
      </w:r>
      <w:r>
        <w:rPr>
          <w:spacing w:val="-4"/>
          <w:sz w:val="22"/>
        </w:rPr>
        <w:t> </w:t>
      </w:r>
      <w:r>
        <w:rPr>
          <w:sz w:val="22"/>
        </w:rPr>
        <w:t>van</w:t>
      </w:r>
      <w:r>
        <w:rPr>
          <w:spacing w:val="-5"/>
          <w:sz w:val="22"/>
        </w:rPr>
        <w:t> </w:t>
      </w:r>
      <w:r>
        <w:rPr>
          <w:sz w:val="22"/>
        </w:rPr>
        <w:t>Straaten</w:t>
      </w:r>
      <w:r>
        <w:rPr>
          <w:spacing w:val="-3"/>
          <w:sz w:val="22"/>
        </w:rPr>
        <w:t> </w:t>
      </w:r>
      <w:r>
        <w:rPr>
          <w:sz w:val="22"/>
        </w:rPr>
        <w:t>S,</w:t>
      </w:r>
      <w:r>
        <w:rPr>
          <w:spacing w:val="-4"/>
          <w:sz w:val="22"/>
        </w:rPr>
        <w:t> </w:t>
      </w:r>
      <w:r>
        <w:rPr>
          <w:sz w:val="22"/>
        </w:rPr>
        <w:t>Morton</w:t>
      </w:r>
      <w:r>
        <w:rPr>
          <w:spacing w:val="-5"/>
          <w:sz w:val="22"/>
        </w:rPr>
        <w:t> </w:t>
      </w:r>
      <w:r>
        <w:rPr>
          <w:sz w:val="22"/>
        </w:rPr>
        <w:t>DH,</w:t>
      </w:r>
      <w:r>
        <w:rPr>
          <w:spacing w:val="-1"/>
          <w:sz w:val="22"/>
        </w:rPr>
        <w:t> </w:t>
      </w:r>
      <w:r>
        <w:rPr>
          <w:sz w:val="22"/>
        </w:rPr>
        <w:t>et</w:t>
      </w:r>
      <w:r>
        <w:rPr>
          <w:spacing w:val="-1"/>
          <w:sz w:val="22"/>
        </w:rPr>
        <w:t> </w:t>
      </w:r>
      <w:r>
        <w:rPr>
          <w:sz w:val="22"/>
        </w:rPr>
        <w:t>al.</w:t>
      </w:r>
      <w:r>
        <w:rPr>
          <w:spacing w:val="-1"/>
          <w:sz w:val="22"/>
        </w:rPr>
        <w:t> </w:t>
      </w:r>
      <w:r>
        <w:rPr>
          <w:sz w:val="22"/>
        </w:rPr>
        <w:t>Prevalence</w:t>
      </w:r>
      <w:r>
        <w:rPr>
          <w:spacing w:val="-3"/>
          <w:sz w:val="22"/>
        </w:rPr>
        <w:t> </w:t>
      </w:r>
      <w:r>
        <w:rPr>
          <w:sz w:val="22"/>
        </w:rPr>
        <w:t>and</w:t>
      </w:r>
      <w:r>
        <w:rPr>
          <w:spacing w:val="-5"/>
          <w:sz w:val="22"/>
        </w:rPr>
        <w:t> </w:t>
      </w:r>
      <w:r>
        <w:rPr>
          <w:sz w:val="22"/>
        </w:rPr>
        <w:t>management</w:t>
      </w:r>
      <w:r>
        <w:rPr>
          <w:spacing w:val="-1"/>
          <w:sz w:val="22"/>
        </w:rPr>
        <w:t> </w:t>
      </w:r>
      <w:r>
        <w:rPr>
          <w:sz w:val="22"/>
        </w:rPr>
        <w:t>of</w:t>
      </w:r>
      <w:r>
        <w:rPr>
          <w:spacing w:val="-1"/>
          <w:sz w:val="22"/>
        </w:rPr>
        <w:t> </w:t>
      </w:r>
      <w:r>
        <w:rPr>
          <w:sz w:val="22"/>
        </w:rPr>
        <w:t>iron overload in pyruvate kinase deficiency: report from the Pyruvate Kinase Deficiency Natural History Study. </w:t>
      </w:r>
      <w:r>
        <w:rPr>
          <w:rFonts w:ascii="Arial"/>
          <w:i/>
          <w:sz w:val="22"/>
        </w:rPr>
        <w:t>Haematologica </w:t>
      </w:r>
      <w:r>
        <w:rPr>
          <w:sz w:val="22"/>
        </w:rPr>
        <w:t>2019; </w:t>
      </w:r>
      <w:r>
        <w:rPr>
          <w:rFonts w:ascii="Arial"/>
          <w:b/>
          <w:sz w:val="22"/>
        </w:rPr>
        <w:t>104</w:t>
      </w:r>
      <w:r>
        <w:rPr>
          <w:sz w:val="22"/>
        </w:rPr>
        <w:t>(2): e51-e3.</w:t>
      </w:r>
    </w:p>
    <w:p>
      <w:pPr>
        <w:pStyle w:val="ListParagraph"/>
        <w:numPr>
          <w:ilvl w:val="0"/>
          <w:numId w:val="6"/>
        </w:numPr>
        <w:tabs>
          <w:tab w:pos="820" w:val="left" w:leader="none"/>
        </w:tabs>
        <w:spacing w:line="240" w:lineRule="auto" w:before="0" w:after="0"/>
        <w:ind w:left="100" w:right="626" w:firstLine="0"/>
        <w:jc w:val="left"/>
        <w:rPr>
          <w:sz w:val="22"/>
        </w:rPr>
      </w:pPr>
      <w:r>
        <w:rPr>
          <w:sz w:val="22"/>
        </w:rPr>
        <w:t>Angelucci</w:t>
      </w:r>
      <w:r>
        <w:rPr>
          <w:spacing w:val="-4"/>
          <w:sz w:val="22"/>
        </w:rPr>
        <w:t> </w:t>
      </w:r>
      <w:r>
        <w:rPr>
          <w:sz w:val="22"/>
        </w:rPr>
        <w:t>E,</w:t>
      </w:r>
      <w:r>
        <w:rPr>
          <w:spacing w:val="-1"/>
          <w:sz w:val="22"/>
        </w:rPr>
        <w:t> </w:t>
      </w:r>
      <w:r>
        <w:rPr>
          <w:sz w:val="22"/>
        </w:rPr>
        <w:t>Brittenham</w:t>
      </w:r>
      <w:r>
        <w:rPr>
          <w:spacing w:val="-4"/>
          <w:sz w:val="22"/>
        </w:rPr>
        <w:t> </w:t>
      </w:r>
      <w:r>
        <w:rPr>
          <w:sz w:val="22"/>
        </w:rPr>
        <w:t>GM,</w:t>
      </w:r>
      <w:r>
        <w:rPr>
          <w:spacing w:val="-4"/>
          <w:sz w:val="22"/>
        </w:rPr>
        <w:t> </w:t>
      </w:r>
      <w:r>
        <w:rPr>
          <w:sz w:val="22"/>
        </w:rPr>
        <w:t>McLaren</w:t>
      </w:r>
      <w:r>
        <w:rPr>
          <w:spacing w:val="-3"/>
          <w:sz w:val="22"/>
        </w:rPr>
        <w:t> </w:t>
      </w:r>
      <w:r>
        <w:rPr>
          <w:sz w:val="22"/>
        </w:rPr>
        <w:t>CE,</w:t>
      </w:r>
      <w:r>
        <w:rPr>
          <w:spacing w:val="-4"/>
          <w:sz w:val="22"/>
        </w:rPr>
        <w:t> </w:t>
      </w:r>
      <w:r>
        <w:rPr>
          <w:sz w:val="22"/>
        </w:rPr>
        <w:t>et</w:t>
      </w:r>
      <w:r>
        <w:rPr>
          <w:spacing w:val="-1"/>
          <w:sz w:val="22"/>
        </w:rPr>
        <w:t> </w:t>
      </w:r>
      <w:r>
        <w:rPr>
          <w:sz w:val="22"/>
        </w:rPr>
        <w:t>al.</w:t>
      </w:r>
      <w:r>
        <w:rPr>
          <w:spacing w:val="-6"/>
          <w:sz w:val="22"/>
        </w:rPr>
        <w:t> </w:t>
      </w:r>
      <w:r>
        <w:rPr>
          <w:sz w:val="22"/>
        </w:rPr>
        <w:t>Hepatic</w:t>
      </w:r>
      <w:r>
        <w:rPr>
          <w:spacing w:val="-3"/>
          <w:sz w:val="22"/>
        </w:rPr>
        <w:t> </w:t>
      </w:r>
      <w:r>
        <w:rPr>
          <w:sz w:val="22"/>
        </w:rPr>
        <w:t>iron</w:t>
      </w:r>
      <w:r>
        <w:rPr>
          <w:spacing w:val="-5"/>
          <w:sz w:val="22"/>
        </w:rPr>
        <w:t> </w:t>
      </w:r>
      <w:r>
        <w:rPr>
          <w:sz w:val="22"/>
        </w:rPr>
        <w:t>concentration</w:t>
      </w:r>
      <w:r>
        <w:rPr>
          <w:spacing w:val="-3"/>
          <w:sz w:val="22"/>
        </w:rPr>
        <w:t> </w:t>
      </w:r>
      <w:r>
        <w:rPr>
          <w:sz w:val="22"/>
        </w:rPr>
        <w:t>and</w:t>
      </w:r>
      <w:r>
        <w:rPr>
          <w:spacing w:val="-5"/>
          <w:sz w:val="22"/>
        </w:rPr>
        <w:t> </w:t>
      </w:r>
      <w:r>
        <w:rPr>
          <w:sz w:val="22"/>
        </w:rPr>
        <w:t>total body iron stores in thalassemia major. </w:t>
      </w:r>
      <w:r>
        <w:rPr>
          <w:rFonts w:ascii="Arial"/>
          <w:i/>
          <w:sz w:val="22"/>
        </w:rPr>
        <w:t>N Engl J Med </w:t>
      </w:r>
      <w:r>
        <w:rPr>
          <w:sz w:val="22"/>
        </w:rPr>
        <w:t>2000; </w:t>
      </w:r>
      <w:r>
        <w:rPr>
          <w:rFonts w:ascii="Arial"/>
          <w:b/>
          <w:sz w:val="22"/>
        </w:rPr>
        <w:t>343</w:t>
      </w:r>
      <w:r>
        <w:rPr>
          <w:sz w:val="22"/>
        </w:rPr>
        <w:t>(5): 327-31.</w:t>
      </w:r>
    </w:p>
    <w:p>
      <w:pPr>
        <w:pStyle w:val="ListParagraph"/>
        <w:numPr>
          <w:ilvl w:val="0"/>
          <w:numId w:val="6"/>
        </w:numPr>
        <w:tabs>
          <w:tab w:pos="820" w:val="left" w:leader="none"/>
        </w:tabs>
        <w:spacing w:line="240" w:lineRule="auto" w:before="0" w:after="0"/>
        <w:ind w:left="100" w:right="327" w:firstLine="0"/>
        <w:jc w:val="left"/>
        <w:rPr>
          <w:sz w:val="22"/>
        </w:rPr>
      </w:pPr>
      <w:r>
        <w:rPr>
          <w:sz w:val="22"/>
        </w:rPr>
        <w:t>Taher</w:t>
      </w:r>
      <w:r>
        <w:rPr>
          <w:spacing w:val="-13"/>
          <w:sz w:val="22"/>
        </w:rPr>
        <w:t> </w:t>
      </w:r>
      <w:r>
        <w:rPr>
          <w:sz w:val="22"/>
        </w:rPr>
        <w:t>AT, Porter J,</w:t>
      </w:r>
      <w:r>
        <w:rPr>
          <w:spacing w:val="-1"/>
          <w:sz w:val="22"/>
        </w:rPr>
        <w:t> </w:t>
      </w:r>
      <w:r>
        <w:rPr>
          <w:sz w:val="22"/>
        </w:rPr>
        <w:t>Viprakasit V, et al. Deferasirox</w:t>
      </w:r>
      <w:r>
        <w:rPr>
          <w:spacing w:val="-2"/>
          <w:sz w:val="22"/>
        </w:rPr>
        <w:t> </w:t>
      </w:r>
      <w:r>
        <w:rPr>
          <w:sz w:val="22"/>
        </w:rPr>
        <w:t>reduces</w:t>
      </w:r>
      <w:r>
        <w:rPr>
          <w:spacing w:val="-2"/>
          <w:sz w:val="22"/>
        </w:rPr>
        <w:t> </w:t>
      </w:r>
      <w:r>
        <w:rPr>
          <w:sz w:val="22"/>
        </w:rPr>
        <w:t>iron</w:t>
      </w:r>
      <w:r>
        <w:rPr>
          <w:spacing w:val="-2"/>
          <w:sz w:val="22"/>
        </w:rPr>
        <w:t> </w:t>
      </w:r>
      <w:r>
        <w:rPr>
          <w:sz w:val="22"/>
        </w:rPr>
        <w:t>overload</w:t>
      </w:r>
      <w:r>
        <w:rPr>
          <w:spacing w:val="-2"/>
          <w:sz w:val="22"/>
        </w:rPr>
        <w:t> </w:t>
      </w:r>
      <w:r>
        <w:rPr>
          <w:sz w:val="22"/>
        </w:rPr>
        <w:t>significantly in nontransfusion-dependent</w:t>
      </w:r>
      <w:r>
        <w:rPr>
          <w:spacing w:val="-5"/>
          <w:sz w:val="22"/>
        </w:rPr>
        <w:t> </w:t>
      </w:r>
      <w:r>
        <w:rPr>
          <w:sz w:val="22"/>
        </w:rPr>
        <w:t>thalassemia:</w:t>
      </w:r>
      <w:r>
        <w:rPr>
          <w:spacing w:val="-5"/>
          <w:sz w:val="22"/>
        </w:rPr>
        <w:t> </w:t>
      </w:r>
      <w:r>
        <w:rPr>
          <w:sz w:val="22"/>
        </w:rPr>
        <w:t>1-year</w:t>
      </w:r>
      <w:r>
        <w:rPr>
          <w:spacing w:val="-5"/>
          <w:sz w:val="22"/>
        </w:rPr>
        <w:t> </w:t>
      </w:r>
      <w:r>
        <w:rPr>
          <w:sz w:val="22"/>
        </w:rPr>
        <w:t>results</w:t>
      </w:r>
      <w:r>
        <w:rPr>
          <w:spacing w:val="-6"/>
          <w:sz w:val="22"/>
        </w:rPr>
        <w:t> </w:t>
      </w:r>
      <w:r>
        <w:rPr>
          <w:sz w:val="22"/>
        </w:rPr>
        <w:t>from</w:t>
      </w:r>
      <w:r>
        <w:rPr>
          <w:spacing w:val="-3"/>
          <w:sz w:val="22"/>
        </w:rPr>
        <w:t> </w:t>
      </w:r>
      <w:r>
        <w:rPr>
          <w:sz w:val="22"/>
        </w:rPr>
        <w:t>a</w:t>
      </w:r>
      <w:r>
        <w:rPr>
          <w:spacing w:val="-6"/>
          <w:sz w:val="22"/>
        </w:rPr>
        <w:t> </w:t>
      </w:r>
      <w:r>
        <w:rPr>
          <w:sz w:val="22"/>
        </w:rPr>
        <w:t>prospective,</w:t>
      </w:r>
      <w:r>
        <w:rPr>
          <w:spacing w:val="-7"/>
          <w:sz w:val="22"/>
        </w:rPr>
        <w:t> </w:t>
      </w:r>
      <w:r>
        <w:rPr>
          <w:sz w:val="22"/>
        </w:rPr>
        <w:t>randomized,</w:t>
      </w:r>
      <w:r>
        <w:rPr>
          <w:spacing w:val="-2"/>
          <w:sz w:val="22"/>
        </w:rPr>
        <w:t> </w:t>
      </w:r>
      <w:r>
        <w:rPr>
          <w:sz w:val="22"/>
        </w:rPr>
        <w:t>double- blind, placebo-controlled study. </w:t>
      </w:r>
      <w:r>
        <w:rPr>
          <w:rFonts w:ascii="Arial"/>
          <w:i/>
          <w:sz w:val="22"/>
        </w:rPr>
        <w:t>Blood </w:t>
      </w:r>
      <w:r>
        <w:rPr>
          <w:sz w:val="22"/>
        </w:rPr>
        <w:t>2012; </w:t>
      </w:r>
      <w:r>
        <w:rPr>
          <w:rFonts w:ascii="Arial"/>
          <w:b/>
          <w:sz w:val="22"/>
        </w:rPr>
        <w:t>120</w:t>
      </w:r>
      <w:r>
        <w:rPr>
          <w:sz w:val="22"/>
        </w:rPr>
        <w:t>(5): 970-7.</w:t>
      </w:r>
    </w:p>
    <w:p>
      <w:pPr>
        <w:pStyle w:val="ListParagraph"/>
        <w:numPr>
          <w:ilvl w:val="0"/>
          <w:numId w:val="6"/>
        </w:numPr>
        <w:tabs>
          <w:tab w:pos="820" w:val="left" w:leader="none"/>
        </w:tabs>
        <w:spacing w:line="240" w:lineRule="auto" w:before="0" w:after="0"/>
        <w:ind w:left="100" w:right="584" w:firstLine="0"/>
        <w:jc w:val="left"/>
        <w:rPr>
          <w:sz w:val="22"/>
        </w:rPr>
      </w:pPr>
      <w:r>
        <w:rPr>
          <w:sz w:val="22"/>
        </w:rPr>
        <w:t>Angelucci</w:t>
      </w:r>
      <w:r>
        <w:rPr>
          <w:spacing w:val="-5"/>
          <w:sz w:val="22"/>
        </w:rPr>
        <w:t> </w:t>
      </w:r>
      <w:r>
        <w:rPr>
          <w:sz w:val="22"/>
        </w:rPr>
        <w:t>E.</w:t>
      </w:r>
      <w:r>
        <w:rPr>
          <w:spacing w:val="-3"/>
          <w:sz w:val="22"/>
        </w:rPr>
        <w:t> </w:t>
      </w:r>
      <w:r>
        <w:rPr>
          <w:sz w:val="22"/>
        </w:rPr>
        <w:t>Hematopoietic</w:t>
      </w:r>
      <w:r>
        <w:rPr>
          <w:spacing w:val="-4"/>
          <w:sz w:val="22"/>
        </w:rPr>
        <w:t> </w:t>
      </w:r>
      <w:r>
        <w:rPr>
          <w:sz w:val="22"/>
        </w:rPr>
        <w:t>stem</w:t>
      </w:r>
      <w:r>
        <w:rPr>
          <w:spacing w:val="-5"/>
          <w:sz w:val="22"/>
        </w:rPr>
        <w:t> </w:t>
      </w:r>
      <w:r>
        <w:rPr>
          <w:sz w:val="22"/>
        </w:rPr>
        <w:t>cell</w:t>
      </w:r>
      <w:r>
        <w:rPr>
          <w:spacing w:val="-4"/>
          <w:sz w:val="22"/>
        </w:rPr>
        <w:t> </w:t>
      </w:r>
      <w:r>
        <w:rPr>
          <w:sz w:val="22"/>
        </w:rPr>
        <w:t>transplantation</w:t>
      </w:r>
      <w:r>
        <w:rPr>
          <w:spacing w:val="-4"/>
          <w:sz w:val="22"/>
        </w:rPr>
        <w:t> </w:t>
      </w:r>
      <w:r>
        <w:rPr>
          <w:sz w:val="22"/>
        </w:rPr>
        <w:t>in</w:t>
      </w:r>
      <w:r>
        <w:rPr>
          <w:spacing w:val="-4"/>
          <w:sz w:val="22"/>
        </w:rPr>
        <w:t> </w:t>
      </w:r>
      <w:r>
        <w:rPr>
          <w:sz w:val="22"/>
        </w:rPr>
        <w:t>thalassemia.</w:t>
      </w:r>
      <w:r>
        <w:rPr>
          <w:spacing w:val="-3"/>
          <w:sz w:val="22"/>
        </w:rPr>
        <w:t> </w:t>
      </w:r>
      <w:r>
        <w:rPr>
          <w:rFonts w:ascii="Arial"/>
          <w:i/>
          <w:sz w:val="22"/>
        </w:rPr>
        <w:t>Hematology</w:t>
      </w:r>
      <w:r>
        <w:rPr>
          <w:rFonts w:ascii="Arial"/>
          <w:i/>
          <w:spacing w:val="-13"/>
          <w:sz w:val="22"/>
        </w:rPr>
        <w:t> </w:t>
      </w:r>
      <w:r>
        <w:rPr>
          <w:rFonts w:ascii="Arial"/>
          <w:i/>
          <w:sz w:val="22"/>
        </w:rPr>
        <w:t>Am Soc Hematol Educ Program </w:t>
      </w:r>
      <w:r>
        <w:rPr>
          <w:sz w:val="22"/>
        </w:rPr>
        <w:t>2010; </w:t>
      </w:r>
      <w:r>
        <w:rPr>
          <w:rFonts w:ascii="Arial"/>
          <w:b/>
          <w:sz w:val="22"/>
        </w:rPr>
        <w:t>2010</w:t>
      </w:r>
      <w:r>
        <w:rPr>
          <w:sz w:val="22"/>
        </w:rPr>
        <w:t>: 456-62.</w:t>
      </w:r>
    </w:p>
    <w:p>
      <w:pPr>
        <w:pStyle w:val="ListParagraph"/>
        <w:numPr>
          <w:ilvl w:val="0"/>
          <w:numId w:val="6"/>
        </w:numPr>
        <w:tabs>
          <w:tab w:pos="820" w:val="left" w:leader="none"/>
        </w:tabs>
        <w:spacing w:line="240" w:lineRule="auto" w:before="1" w:after="0"/>
        <w:ind w:left="100" w:right="965" w:firstLine="0"/>
        <w:jc w:val="left"/>
        <w:rPr>
          <w:sz w:val="22"/>
        </w:rPr>
      </w:pPr>
      <w:r>
        <w:rPr>
          <w:sz w:val="22"/>
        </w:rPr>
        <w:t>Coates</w:t>
      </w:r>
      <w:r>
        <w:rPr>
          <w:spacing w:val="-8"/>
          <w:sz w:val="22"/>
        </w:rPr>
        <w:t> </w:t>
      </w:r>
      <w:r>
        <w:rPr>
          <w:sz w:val="22"/>
        </w:rPr>
        <w:t>TD.</w:t>
      </w:r>
      <w:r>
        <w:rPr>
          <w:spacing w:val="-5"/>
          <w:sz w:val="22"/>
        </w:rPr>
        <w:t> </w:t>
      </w:r>
      <w:r>
        <w:rPr>
          <w:sz w:val="22"/>
        </w:rPr>
        <w:t>Iron</w:t>
      </w:r>
      <w:r>
        <w:rPr>
          <w:spacing w:val="-5"/>
          <w:sz w:val="22"/>
        </w:rPr>
        <w:t> </w:t>
      </w:r>
      <w:r>
        <w:rPr>
          <w:sz w:val="22"/>
        </w:rPr>
        <w:t>overload</w:t>
      </w:r>
      <w:r>
        <w:rPr>
          <w:spacing w:val="-5"/>
          <w:sz w:val="22"/>
        </w:rPr>
        <w:t> </w:t>
      </w:r>
      <w:r>
        <w:rPr>
          <w:sz w:val="22"/>
        </w:rPr>
        <w:t>in</w:t>
      </w:r>
      <w:r>
        <w:rPr>
          <w:spacing w:val="-5"/>
          <w:sz w:val="22"/>
        </w:rPr>
        <w:t> </w:t>
      </w:r>
      <w:r>
        <w:rPr>
          <w:sz w:val="22"/>
        </w:rPr>
        <w:t>transfusion-dependent</w:t>
      </w:r>
      <w:r>
        <w:rPr>
          <w:spacing w:val="-4"/>
          <w:sz w:val="22"/>
        </w:rPr>
        <w:t> </w:t>
      </w:r>
      <w:r>
        <w:rPr>
          <w:sz w:val="22"/>
        </w:rPr>
        <w:t>patients.</w:t>
      </w:r>
      <w:r>
        <w:rPr>
          <w:spacing w:val="-2"/>
          <w:sz w:val="22"/>
        </w:rPr>
        <w:t> </w:t>
      </w:r>
      <w:r>
        <w:rPr>
          <w:rFonts w:ascii="Arial"/>
          <w:i/>
          <w:sz w:val="22"/>
        </w:rPr>
        <w:t>Hematology</w:t>
      </w:r>
      <w:r>
        <w:rPr>
          <w:rFonts w:ascii="Arial"/>
          <w:i/>
          <w:spacing w:val="-13"/>
          <w:sz w:val="22"/>
        </w:rPr>
        <w:t> </w:t>
      </w:r>
      <w:r>
        <w:rPr>
          <w:rFonts w:ascii="Arial"/>
          <w:i/>
          <w:sz w:val="22"/>
        </w:rPr>
        <w:t>Am</w:t>
      </w:r>
      <w:r>
        <w:rPr>
          <w:rFonts w:ascii="Arial"/>
          <w:i/>
          <w:spacing w:val="-4"/>
          <w:sz w:val="22"/>
        </w:rPr>
        <w:t> </w:t>
      </w:r>
      <w:r>
        <w:rPr>
          <w:rFonts w:ascii="Arial"/>
          <w:i/>
          <w:sz w:val="22"/>
        </w:rPr>
        <w:t>Soc Hematol Educ Program </w:t>
      </w:r>
      <w:r>
        <w:rPr>
          <w:sz w:val="22"/>
        </w:rPr>
        <w:t>2019; </w:t>
      </w:r>
      <w:r>
        <w:rPr>
          <w:rFonts w:ascii="Arial"/>
          <w:b/>
          <w:sz w:val="22"/>
        </w:rPr>
        <w:t>2019</w:t>
      </w:r>
      <w:r>
        <w:rPr>
          <w:sz w:val="22"/>
        </w:rPr>
        <w:t>(1): 337-44.</w:t>
      </w:r>
    </w:p>
    <w:p>
      <w:pPr>
        <w:pStyle w:val="ListParagraph"/>
        <w:numPr>
          <w:ilvl w:val="0"/>
          <w:numId w:val="6"/>
        </w:numPr>
        <w:tabs>
          <w:tab w:pos="820" w:val="left" w:leader="none"/>
        </w:tabs>
        <w:spacing w:line="240" w:lineRule="auto" w:before="0" w:after="0"/>
        <w:ind w:left="100" w:right="310" w:firstLine="0"/>
        <w:jc w:val="left"/>
        <w:rPr>
          <w:sz w:val="22"/>
        </w:rPr>
      </w:pPr>
      <w:r>
        <w:rPr>
          <w:sz w:val="22"/>
        </w:rPr>
        <w:t>Clark PR, St Pierre</w:t>
      </w:r>
      <w:r>
        <w:rPr>
          <w:spacing w:val="-1"/>
          <w:sz w:val="22"/>
        </w:rPr>
        <w:t> </w:t>
      </w:r>
      <w:r>
        <w:rPr>
          <w:sz w:val="22"/>
        </w:rPr>
        <w:t>TG. Quantitative mapping of transverse relaxivity (1/T(2)) in hepatic iron</w:t>
      </w:r>
      <w:r>
        <w:rPr>
          <w:spacing w:val="-5"/>
          <w:sz w:val="22"/>
        </w:rPr>
        <w:t> </w:t>
      </w:r>
      <w:r>
        <w:rPr>
          <w:sz w:val="22"/>
        </w:rPr>
        <w:t>overload:</w:t>
      </w:r>
      <w:r>
        <w:rPr>
          <w:spacing w:val="-3"/>
          <w:sz w:val="22"/>
        </w:rPr>
        <w:t> </w:t>
      </w:r>
      <w:r>
        <w:rPr>
          <w:sz w:val="22"/>
        </w:rPr>
        <w:t>a</w:t>
      </w:r>
      <w:r>
        <w:rPr>
          <w:spacing w:val="-7"/>
          <w:sz w:val="22"/>
        </w:rPr>
        <w:t> </w:t>
      </w:r>
      <w:r>
        <w:rPr>
          <w:sz w:val="22"/>
        </w:rPr>
        <w:t>single</w:t>
      </w:r>
      <w:r>
        <w:rPr>
          <w:spacing w:val="-5"/>
          <w:sz w:val="22"/>
        </w:rPr>
        <w:t> </w:t>
      </w:r>
      <w:r>
        <w:rPr>
          <w:sz w:val="22"/>
        </w:rPr>
        <w:t>spin-echo</w:t>
      </w:r>
      <w:r>
        <w:rPr>
          <w:spacing w:val="-5"/>
          <w:sz w:val="22"/>
        </w:rPr>
        <w:t> </w:t>
      </w:r>
      <w:r>
        <w:rPr>
          <w:sz w:val="22"/>
        </w:rPr>
        <w:t>imaging</w:t>
      </w:r>
      <w:r>
        <w:rPr>
          <w:spacing w:val="-7"/>
          <w:sz w:val="22"/>
        </w:rPr>
        <w:t> </w:t>
      </w:r>
      <w:r>
        <w:rPr>
          <w:sz w:val="22"/>
        </w:rPr>
        <w:t>methodology.</w:t>
      </w:r>
      <w:r>
        <w:rPr>
          <w:spacing w:val="-2"/>
          <w:sz w:val="22"/>
        </w:rPr>
        <w:t> </w:t>
      </w:r>
      <w:r>
        <w:rPr>
          <w:rFonts w:ascii="Arial"/>
          <w:i/>
          <w:sz w:val="22"/>
        </w:rPr>
        <w:t>Magn</w:t>
      </w:r>
      <w:r>
        <w:rPr>
          <w:rFonts w:ascii="Arial"/>
          <w:i/>
          <w:spacing w:val="-7"/>
          <w:sz w:val="22"/>
        </w:rPr>
        <w:t> </w:t>
      </w:r>
      <w:r>
        <w:rPr>
          <w:rFonts w:ascii="Arial"/>
          <w:i/>
          <w:sz w:val="22"/>
        </w:rPr>
        <w:t>Reson</w:t>
      </w:r>
      <w:r>
        <w:rPr>
          <w:rFonts w:ascii="Arial"/>
          <w:i/>
          <w:spacing w:val="-7"/>
          <w:sz w:val="22"/>
        </w:rPr>
        <w:t> </w:t>
      </w:r>
      <w:r>
        <w:rPr>
          <w:rFonts w:ascii="Arial"/>
          <w:i/>
          <w:sz w:val="22"/>
        </w:rPr>
        <w:t>Imaging</w:t>
      </w:r>
      <w:r>
        <w:rPr>
          <w:rFonts w:ascii="Arial"/>
          <w:i/>
          <w:spacing w:val="-4"/>
          <w:sz w:val="22"/>
        </w:rPr>
        <w:t> </w:t>
      </w:r>
      <w:r>
        <w:rPr>
          <w:sz w:val="22"/>
        </w:rPr>
        <w:t>2000;</w:t>
      </w:r>
      <w:r>
        <w:rPr>
          <w:spacing w:val="-3"/>
          <w:sz w:val="22"/>
        </w:rPr>
        <w:t> </w:t>
      </w:r>
      <w:r>
        <w:rPr>
          <w:rFonts w:ascii="Arial"/>
          <w:b/>
          <w:sz w:val="22"/>
        </w:rPr>
        <w:t>18</w:t>
      </w:r>
      <w:r>
        <w:rPr>
          <w:sz w:val="22"/>
        </w:rPr>
        <w:t>(4):</w:t>
      </w:r>
      <w:r>
        <w:rPr>
          <w:spacing w:val="-3"/>
          <w:sz w:val="22"/>
        </w:rPr>
        <w:t> </w:t>
      </w:r>
      <w:r>
        <w:rPr>
          <w:sz w:val="22"/>
        </w:rPr>
        <w:t>431- </w:t>
      </w:r>
      <w:r>
        <w:rPr>
          <w:spacing w:val="-6"/>
          <w:sz w:val="22"/>
        </w:rPr>
        <w:t>8.</w:t>
      </w:r>
    </w:p>
    <w:p>
      <w:pPr>
        <w:pStyle w:val="ListParagraph"/>
        <w:numPr>
          <w:ilvl w:val="0"/>
          <w:numId w:val="6"/>
        </w:numPr>
        <w:tabs>
          <w:tab w:pos="820" w:val="left" w:leader="none"/>
        </w:tabs>
        <w:spacing w:line="240" w:lineRule="auto" w:before="0" w:after="0"/>
        <w:ind w:left="100" w:right="435" w:firstLine="0"/>
        <w:jc w:val="left"/>
        <w:rPr>
          <w:sz w:val="22"/>
        </w:rPr>
      </w:pPr>
      <w:r>
        <w:rPr>
          <w:sz w:val="22"/>
        </w:rPr>
        <w:t>Wood</w:t>
      </w:r>
      <w:r>
        <w:rPr>
          <w:spacing w:val="-3"/>
          <w:sz w:val="22"/>
        </w:rPr>
        <w:t> </w:t>
      </w:r>
      <w:r>
        <w:rPr>
          <w:sz w:val="22"/>
        </w:rPr>
        <w:t>JC,</w:t>
      </w:r>
      <w:r>
        <w:rPr>
          <w:spacing w:val="-4"/>
          <w:sz w:val="22"/>
        </w:rPr>
        <w:t> </w:t>
      </w:r>
      <w:r>
        <w:rPr>
          <w:sz w:val="22"/>
        </w:rPr>
        <w:t>Enriquez</w:t>
      </w:r>
      <w:r>
        <w:rPr>
          <w:spacing w:val="-2"/>
          <w:sz w:val="22"/>
        </w:rPr>
        <w:t> </w:t>
      </w:r>
      <w:r>
        <w:rPr>
          <w:sz w:val="22"/>
        </w:rPr>
        <w:t>C,</w:t>
      </w:r>
      <w:r>
        <w:rPr>
          <w:spacing w:val="-4"/>
          <w:sz w:val="22"/>
        </w:rPr>
        <w:t> </w:t>
      </w:r>
      <w:r>
        <w:rPr>
          <w:sz w:val="22"/>
        </w:rPr>
        <w:t>Ghugre</w:t>
      </w:r>
      <w:r>
        <w:rPr>
          <w:spacing w:val="-2"/>
          <w:sz w:val="22"/>
        </w:rPr>
        <w:t> </w:t>
      </w:r>
      <w:r>
        <w:rPr>
          <w:sz w:val="22"/>
        </w:rPr>
        <w:t>N,</w:t>
      </w:r>
      <w:r>
        <w:rPr>
          <w:spacing w:val="-4"/>
          <w:sz w:val="22"/>
        </w:rPr>
        <w:t> </w:t>
      </w:r>
      <w:r>
        <w:rPr>
          <w:sz w:val="22"/>
        </w:rPr>
        <w:t>et</w:t>
      </w:r>
      <w:r>
        <w:rPr>
          <w:spacing w:val="-4"/>
          <w:sz w:val="22"/>
        </w:rPr>
        <w:t> </w:t>
      </w:r>
      <w:r>
        <w:rPr>
          <w:sz w:val="22"/>
        </w:rPr>
        <w:t>al.</w:t>
      </w:r>
      <w:r>
        <w:rPr>
          <w:spacing w:val="-4"/>
          <w:sz w:val="22"/>
        </w:rPr>
        <w:t> </w:t>
      </w:r>
      <w:r>
        <w:rPr>
          <w:sz w:val="22"/>
        </w:rPr>
        <w:t>MRI</w:t>
      </w:r>
      <w:r>
        <w:rPr>
          <w:spacing w:val="-1"/>
          <w:sz w:val="22"/>
        </w:rPr>
        <w:t> </w:t>
      </w:r>
      <w:r>
        <w:rPr>
          <w:sz w:val="22"/>
        </w:rPr>
        <w:t>R2</w:t>
      </w:r>
      <w:r>
        <w:rPr>
          <w:spacing w:val="-5"/>
          <w:sz w:val="22"/>
        </w:rPr>
        <w:t> </w:t>
      </w:r>
      <w:r>
        <w:rPr>
          <w:sz w:val="22"/>
        </w:rPr>
        <w:t>and</w:t>
      </w:r>
      <w:r>
        <w:rPr>
          <w:spacing w:val="-3"/>
          <w:sz w:val="22"/>
        </w:rPr>
        <w:t> </w:t>
      </w:r>
      <w:r>
        <w:rPr>
          <w:sz w:val="22"/>
        </w:rPr>
        <w:t>R2*</w:t>
      </w:r>
      <w:r>
        <w:rPr>
          <w:spacing w:val="-5"/>
          <w:sz w:val="22"/>
        </w:rPr>
        <w:t> </w:t>
      </w:r>
      <w:r>
        <w:rPr>
          <w:sz w:val="22"/>
        </w:rPr>
        <w:t>mapping</w:t>
      </w:r>
      <w:r>
        <w:rPr>
          <w:spacing w:val="-3"/>
          <w:sz w:val="22"/>
        </w:rPr>
        <w:t> </w:t>
      </w:r>
      <w:r>
        <w:rPr>
          <w:sz w:val="22"/>
        </w:rPr>
        <w:t>accurately</w:t>
      </w:r>
      <w:r>
        <w:rPr>
          <w:spacing w:val="-2"/>
          <w:sz w:val="22"/>
        </w:rPr>
        <w:t> </w:t>
      </w:r>
      <w:r>
        <w:rPr>
          <w:sz w:val="22"/>
        </w:rPr>
        <w:t>estimates hepatic iron concentration in transfusion-dependent thalassemia and sickle cell disease patients. </w:t>
      </w:r>
      <w:r>
        <w:rPr>
          <w:rFonts w:ascii="Arial"/>
          <w:i/>
          <w:sz w:val="22"/>
        </w:rPr>
        <w:t>Blood </w:t>
      </w:r>
      <w:r>
        <w:rPr>
          <w:sz w:val="22"/>
        </w:rPr>
        <w:t>2005; </w:t>
      </w:r>
      <w:r>
        <w:rPr>
          <w:rFonts w:ascii="Arial"/>
          <w:b/>
          <w:sz w:val="22"/>
        </w:rPr>
        <w:t>106</w:t>
      </w:r>
      <w:r>
        <w:rPr>
          <w:sz w:val="22"/>
        </w:rPr>
        <w:t>(4): 1460-5.</w:t>
      </w:r>
    </w:p>
    <w:p>
      <w:pPr>
        <w:pStyle w:val="ListParagraph"/>
        <w:numPr>
          <w:ilvl w:val="0"/>
          <w:numId w:val="6"/>
        </w:numPr>
        <w:tabs>
          <w:tab w:pos="820" w:val="left" w:leader="none"/>
        </w:tabs>
        <w:spacing w:line="252" w:lineRule="exact" w:before="0" w:after="0"/>
        <w:ind w:left="820" w:right="0" w:hanging="720"/>
        <w:jc w:val="left"/>
        <w:rPr>
          <w:rFonts w:ascii="Arial"/>
          <w:i/>
          <w:sz w:val="22"/>
        </w:rPr>
      </w:pPr>
      <w:r>
        <w:rPr>
          <w:sz w:val="22"/>
        </w:rPr>
        <w:t>Hoffbrand</w:t>
      </w:r>
      <w:r>
        <w:rPr>
          <w:spacing w:val="-18"/>
          <w:sz w:val="22"/>
        </w:rPr>
        <w:t> </w:t>
      </w:r>
      <w:r>
        <w:rPr>
          <w:sz w:val="22"/>
        </w:rPr>
        <w:t>AV,</w:t>
      </w:r>
      <w:r>
        <w:rPr>
          <w:spacing w:val="-15"/>
          <w:sz w:val="22"/>
        </w:rPr>
        <w:t> </w:t>
      </w:r>
      <w:r>
        <w:rPr>
          <w:sz w:val="22"/>
        </w:rPr>
        <w:t>Taher</w:t>
      </w:r>
      <w:r>
        <w:rPr>
          <w:spacing w:val="-15"/>
          <w:sz w:val="22"/>
        </w:rPr>
        <w:t> </w:t>
      </w:r>
      <w:r>
        <w:rPr>
          <w:sz w:val="22"/>
        </w:rPr>
        <w:t>A,</w:t>
      </w:r>
      <w:r>
        <w:rPr>
          <w:spacing w:val="-16"/>
          <w:sz w:val="22"/>
        </w:rPr>
        <w:t> </w:t>
      </w:r>
      <w:r>
        <w:rPr>
          <w:sz w:val="22"/>
        </w:rPr>
        <w:t>Cappellini</w:t>
      </w:r>
      <w:r>
        <w:rPr>
          <w:spacing w:val="-15"/>
          <w:sz w:val="22"/>
        </w:rPr>
        <w:t> </w:t>
      </w:r>
      <w:r>
        <w:rPr>
          <w:sz w:val="22"/>
        </w:rPr>
        <w:t>MD.</w:t>
      </w:r>
      <w:r>
        <w:rPr>
          <w:spacing w:val="-13"/>
          <w:sz w:val="22"/>
        </w:rPr>
        <w:t> </w:t>
      </w:r>
      <w:r>
        <w:rPr>
          <w:sz w:val="22"/>
        </w:rPr>
        <w:t>How</w:t>
      </w:r>
      <w:r>
        <w:rPr>
          <w:spacing w:val="-12"/>
          <w:sz w:val="22"/>
        </w:rPr>
        <w:t> </w:t>
      </w:r>
      <w:r>
        <w:rPr>
          <w:sz w:val="22"/>
        </w:rPr>
        <w:t>I</w:t>
      </w:r>
      <w:r>
        <w:rPr>
          <w:spacing w:val="-12"/>
          <w:sz w:val="22"/>
        </w:rPr>
        <w:t> </w:t>
      </w:r>
      <w:r>
        <w:rPr>
          <w:sz w:val="22"/>
        </w:rPr>
        <w:t>treat</w:t>
      </w:r>
      <w:r>
        <w:rPr>
          <w:spacing w:val="-12"/>
          <w:sz w:val="22"/>
        </w:rPr>
        <w:t> </w:t>
      </w:r>
      <w:r>
        <w:rPr>
          <w:sz w:val="22"/>
        </w:rPr>
        <w:t>transfusional</w:t>
      </w:r>
      <w:r>
        <w:rPr>
          <w:spacing w:val="-12"/>
          <w:sz w:val="22"/>
        </w:rPr>
        <w:t> </w:t>
      </w:r>
      <w:r>
        <w:rPr>
          <w:sz w:val="22"/>
        </w:rPr>
        <w:t>iron</w:t>
      </w:r>
      <w:r>
        <w:rPr>
          <w:spacing w:val="-12"/>
          <w:sz w:val="22"/>
        </w:rPr>
        <w:t> </w:t>
      </w:r>
      <w:r>
        <w:rPr>
          <w:sz w:val="22"/>
        </w:rPr>
        <w:t>overload.</w:t>
      </w:r>
      <w:r>
        <w:rPr>
          <w:spacing w:val="-7"/>
          <w:sz w:val="22"/>
        </w:rPr>
        <w:t> </w:t>
      </w:r>
      <w:r>
        <w:rPr>
          <w:rFonts w:ascii="Arial"/>
          <w:i/>
          <w:spacing w:val="-2"/>
          <w:sz w:val="22"/>
        </w:rPr>
        <w:t>Blood</w:t>
      </w:r>
    </w:p>
    <w:p>
      <w:pPr>
        <w:pStyle w:val="BodyText"/>
        <w:spacing w:line="252" w:lineRule="exact"/>
      </w:pPr>
      <w:r>
        <w:rPr/>
        <w:t>2012;</w:t>
      </w:r>
      <w:r>
        <w:rPr>
          <w:spacing w:val="-8"/>
        </w:rPr>
        <w:t> </w:t>
      </w:r>
      <w:r>
        <w:rPr>
          <w:rFonts w:ascii="Arial"/>
          <w:b/>
        </w:rPr>
        <w:t>120</w:t>
      </w:r>
      <w:r>
        <w:rPr/>
        <w:t>(18):</w:t>
      </w:r>
      <w:r>
        <w:rPr>
          <w:spacing w:val="-7"/>
        </w:rPr>
        <w:t> </w:t>
      </w:r>
      <w:r>
        <w:rPr/>
        <w:t>3657-</w:t>
      </w:r>
      <w:r>
        <w:rPr>
          <w:spacing w:val="-5"/>
        </w:rPr>
        <w:t>69.</w:t>
      </w:r>
    </w:p>
    <w:p>
      <w:pPr>
        <w:pStyle w:val="ListParagraph"/>
        <w:numPr>
          <w:ilvl w:val="0"/>
          <w:numId w:val="6"/>
        </w:numPr>
        <w:tabs>
          <w:tab w:pos="820" w:val="left" w:leader="none"/>
        </w:tabs>
        <w:spacing w:line="240" w:lineRule="auto" w:before="1" w:after="0"/>
        <w:ind w:left="100" w:right="521" w:firstLine="0"/>
        <w:jc w:val="left"/>
        <w:rPr>
          <w:sz w:val="22"/>
        </w:rPr>
      </w:pPr>
      <w:r>
        <w:rPr>
          <w:sz w:val="22"/>
        </w:rPr>
        <w:t>Murphy</w:t>
      </w:r>
      <w:r>
        <w:rPr>
          <w:spacing w:val="-11"/>
          <w:sz w:val="22"/>
        </w:rPr>
        <w:t> </w:t>
      </w:r>
      <w:r>
        <w:rPr>
          <w:sz w:val="22"/>
        </w:rPr>
        <w:t>CJ,</w:t>
      </w:r>
      <w:r>
        <w:rPr>
          <w:spacing w:val="-12"/>
          <w:sz w:val="22"/>
        </w:rPr>
        <w:t> </w:t>
      </w:r>
      <w:r>
        <w:rPr>
          <w:sz w:val="22"/>
        </w:rPr>
        <w:t>Oudit</w:t>
      </w:r>
      <w:r>
        <w:rPr>
          <w:spacing w:val="-10"/>
          <w:sz w:val="22"/>
        </w:rPr>
        <w:t> </w:t>
      </w:r>
      <w:r>
        <w:rPr>
          <w:sz w:val="22"/>
        </w:rPr>
        <w:t>GY.</w:t>
      </w:r>
      <w:r>
        <w:rPr>
          <w:spacing w:val="-10"/>
          <w:sz w:val="22"/>
        </w:rPr>
        <w:t> </w:t>
      </w:r>
      <w:r>
        <w:rPr>
          <w:sz w:val="22"/>
        </w:rPr>
        <w:t>Iron-overload</w:t>
      </w:r>
      <w:r>
        <w:rPr>
          <w:spacing w:val="-11"/>
          <w:sz w:val="22"/>
        </w:rPr>
        <w:t> </w:t>
      </w:r>
      <w:r>
        <w:rPr>
          <w:sz w:val="22"/>
        </w:rPr>
        <w:t>cardiomyopathy:</w:t>
      </w:r>
      <w:r>
        <w:rPr>
          <w:spacing w:val="-9"/>
          <w:sz w:val="22"/>
        </w:rPr>
        <w:t> </w:t>
      </w:r>
      <w:r>
        <w:rPr>
          <w:sz w:val="22"/>
        </w:rPr>
        <w:t>pathophysiology,</w:t>
      </w:r>
      <w:r>
        <w:rPr>
          <w:spacing w:val="-10"/>
          <w:sz w:val="22"/>
        </w:rPr>
        <w:t> </w:t>
      </w:r>
      <w:r>
        <w:rPr>
          <w:sz w:val="22"/>
        </w:rPr>
        <w:t>diagnosis,</w:t>
      </w:r>
      <w:r>
        <w:rPr>
          <w:spacing w:val="-8"/>
          <w:sz w:val="22"/>
        </w:rPr>
        <w:t> </w:t>
      </w:r>
      <w:r>
        <w:rPr>
          <w:sz w:val="22"/>
        </w:rPr>
        <w:t>and treatment. </w:t>
      </w:r>
      <w:r>
        <w:rPr>
          <w:rFonts w:ascii="Arial"/>
          <w:i/>
          <w:sz w:val="22"/>
        </w:rPr>
        <w:t>J Card Fail </w:t>
      </w:r>
      <w:r>
        <w:rPr>
          <w:sz w:val="22"/>
        </w:rPr>
        <w:t>2010; </w:t>
      </w:r>
      <w:r>
        <w:rPr>
          <w:rFonts w:ascii="Arial"/>
          <w:b/>
          <w:sz w:val="22"/>
        </w:rPr>
        <w:t>16</w:t>
      </w:r>
      <w:r>
        <w:rPr>
          <w:sz w:val="22"/>
        </w:rPr>
        <w:t>(11): 888-900.</w:t>
      </w:r>
    </w:p>
    <w:p>
      <w:pPr>
        <w:pStyle w:val="ListParagraph"/>
        <w:numPr>
          <w:ilvl w:val="0"/>
          <w:numId w:val="6"/>
        </w:numPr>
        <w:tabs>
          <w:tab w:pos="820" w:val="left" w:leader="none"/>
        </w:tabs>
        <w:spacing w:line="251" w:lineRule="exact" w:before="0" w:after="0"/>
        <w:ind w:left="820" w:right="0" w:hanging="720"/>
        <w:jc w:val="left"/>
        <w:rPr>
          <w:sz w:val="22"/>
        </w:rPr>
      </w:pPr>
      <w:r>
        <w:rPr>
          <w:sz w:val="22"/>
        </w:rPr>
        <w:t>He</w:t>
      </w:r>
      <w:r>
        <w:rPr>
          <w:spacing w:val="-11"/>
          <w:sz w:val="22"/>
        </w:rPr>
        <w:t> </w:t>
      </w:r>
      <w:r>
        <w:rPr>
          <w:sz w:val="22"/>
        </w:rPr>
        <w:t>T.</w:t>
      </w:r>
      <w:r>
        <w:rPr>
          <w:spacing w:val="-6"/>
          <w:sz w:val="22"/>
        </w:rPr>
        <w:t> </w:t>
      </w:r>
      <w:r>
        <w:rPr>
          <w:sz w:val="22"/>
        </w:rPr>
        <w:t>Cardiovascular</w:t>
      </w:r>
      <w:r>
        <w:rPr>
          <w:spacing w:val="-8"/>
          <w:sz w:val="22"/>
        </w:rPr>
        <w:t> </w:t>
      </w:r>
      <w:r>
        <w:rPr>
          <w:sz w:val="22"/>
        </w:rPr>
        <w:t>magnetic</w:t>
      </w:r>
      <w:r>
        <w:rPr>
          <w:spacing w:val="-7"/>
          <w:sz w:val="22"/>
        </w:rPr>
        <w:t> </w:t>
      </w:r>
      <w:r>
        <w:rPr>
          <w:sz w:val="22"/>
        </w:rPr>
        <w:t>resonance</w:t>
      </w:r>
      <w:r>
        <w:rPr>
          <w:spacing w:val="-11"/>
          <w:sz w:val="22"/>
        </w:rPr>
        <w:t> </w:t>
      </w:r>
      <w:r>
        <w:rPr>
          <w:sz w:val="22"/>
        </w:rPr>
        <w:t>T2*</w:t>
      </w:r>
      <w:r>
        <w:rPr>
          <w:spacing w:val="-8"/>
          <w:sz w:val="22"/>
        </w:rPr>
        <w:t> </w:t>
      </w:r>
      <w:r>
        <w:rPr>
          <w:sz w:val="22"/>
        </w:rPr>
        <w:t>for</w:t>
      </w:r>
      <w:r>
        <w:rPr>
          <w:spacing w:val="-8"/>
          <w:sz w:val="22"/>
        </w:rPr>
        <w:t> </w:t>
      </w:r>
      <w:r>
        <w:rPr>
          <w:sz w:val="22"/>
        </w:rPr>
        <w:t>tissue</w:t>
      </w:r>
      <w:r>
        <w:rPr>
          <w:spacing w:val="-7"/>
          <w:sz w:val="22"/>
        </w:rPr>
        <w:t> </w:t>
      </w:r>
      <w:r>
        <w:rPr>
          <w:sz w:val="22"/>
        </w:rPr>
        <w:t>iron</w:t>
      </w:r>
      <w:r>
        <w:rPr>
          <w:spacing w:val="-9"/>
          <w:sz w:val="22"/>
        </w:rPr>
        <w:t> </w:t>
      </w:r>
      <w:r>
        <w:rPr>
          <w:sz w:val="22"/>
        </w:rPr>
        <w:t>assessment</w:t>
      </w:r>
      <w:r>
        <w:rPr>
          <w:spacing w:val="-5"/>
          <w:sz w:val="22"/>
        </w:rPr>
        <w:t> </w:t>
      </w:r>
      <w:r>
        <w:rPr>
          <w:sz w:val="22"/>
        </w:rPr>
        <w:t>in</w:t>
      </w:r>
      <w:r>
        <w:rPr>
          <w:spacing w:val="-8"/>
          <w:sz w:val="22"/>
        </w:rPr>
        <w:t> </w:t>
      </w:r>
      <w:r>
        <w:rPr>
          <w:sz w:val="22"/>
        </w:rPr>
        <w:t>the</w:t>
      </w:r>
      <w:r>
        <w:rPr>
          <w:spacing w:val="-8"/>
          <w:sz w:val="22"/>
        </w:rPr>
        <w:t> </w:t>
      </w:r>
      <w:r>
        <w:rPr>
          <w:spacing w:val="-2"/>
          <w:sz w:val="22"/>
        </w:rPr>
        <w:t>heart.</w:t>
      </w:r>
    </w:p>
    <w:p>
      <w:pPr>
        <w:spacing w:line="252" w:lineRule="exact" w:before="2"/>
        <w:ind w:left="100" w:right="0" w:firstLine="0"/>
        <w:jc w:val="left"/>
        <w:rPr>
          <w:sz w:val="22"/>
        </w:rPr>
      </w:pPr>
      <w:r>
        <w:rPr>
          <w:rFonts w:ascii="Arial"/>
          <w:i/>
          <w:sz w:val="22"/>
        </w:rPr>
        <w:t>Quant</w:t>
      </w:r>
      <w:r>
        <w:rPr>
          <w:rFonts w:ascii="Arial"/>
          <w:i/>
          <w:spacing w:val="-8"/>
          <w:sz w:val="22"/>
        </w:rPr>
        <w:t> </w:t>
      </w:r>
      <w:r>
        <w:rPr>
          <w:rFonts w:ascii="Arial"/>
          <w:i/>
          <w:sz w:val="22"/>
        </w:rPr>
        <w:t>Imaging</w:t>
      </w:r>
      <w:r>
        <w:rPr>
          <w:rFonts w:ascii="Arial"/>
          <w:i/>
          <w:spacing w:val="-6"/>
          <w:sz w:val="22"/>
        </w:rPr>
        <w:t> </w:t>
      </w:r>
      <w:r>
        <w:rPr>
          <w:rFonts w:ascii="Arial"/>
          <w:i/>
          <w:sz w:val="22"/>
        </w:rPr>
        <w:t>Med</w:t>
      </w:r>
      <w:r>
        <w:rPr>
          <w:rFonts w:ascii="Arial"/>
          <w:i/>
          <w:spacing w:val="-4"/>
          <w:sz w:val="22"/>
        </w:rPr>
        <w:t> </w:t>
      </w:r>
      <w:r>
        <w:rPr>
          <w:rFonts w:ascii="Arial"/>
          <w:i/>
          <w:sz w:val="22"/>
        </w:rPr>
        <w:t>Surg</w:t>
      </w:r>
      <w:r>
        <w:rPr>
          <w:rFonts w:ascii="Arial"/>
          <w:i/>
          <w:spacing w:val="-4"/>
          <w:sz w:val="22"/>
        </w:rPr>
        <w:t> </w:t>
      </w:r>
      <w:r>
        <w:rPr>
          <w:sz w:val="22"/>
        </w:rPr>
        <w:t>2014;</w:t>
      </w:r>
      <w:r>
        <w:rPr>
          <w:spacing w:val="-4"/>
          <w:sz w:val="22"/>
        </w:rPr>
        <w:t> </w:t>
      </w:r>
      <w:r>
        <w:rPr>
          <w:rFonts w:ascii="Arial"/>
          <w:b/>
          <w:sz w:val="22"/>
        </w:rPr>
        <w:t>4</w:t>
      </w:r>
      <w:r>
        <w:rPr>
          <w:sz w:val="22"/>
        </w:rPr>
        <w:t>(5):</w:t>
      </w:r>
      <w:r>
        <w:rPr>
          <w:spacing w:val="-5"/>
          <w:sz w:val="22"/>
        </w:rPr>
        <w:t> </w:t>
      </w:r>
      <w:r>
        <w:rPr>
          <w:sz w:val="22"/>
        </w:rPr>
        <w:t>407-</w:t>
      </w:r>
      <w:r>
        <w:rPr>
          <w:spacing w:val="-5"/>
          <w:sz w:val="22"/>
        </w:rPr>
        <w:t>12.</w:t>
      </w:r>
    </w:p>
    <w:p>
      <w:pPr>
        <w:pStyle w:val="ListParagraph"/>
        <w:numPr>
          <w:ilvl w:val="0"/>
          <w:numId w:val="6"/>
        </w:numPr>
        <w:tabs>
          <w:tab w:pos="820" w:val="left" w:leader="none"/>
        </w:tabs>
        <w:spacing w:line="240" w:lineRule="auto" w:before="0" w:after="0"/>
        <w:ind w:left="100" w:right="578" w:firstLine="0"/>
        <w:jc w:val="left"/>
        <w:rPr>
          <w:sz w:val="22"/>
        </w:rPr>
      </w:pPr>
      <w:r>
        <w:rPr>
          <w:sz w:val="22"/>
        </w:rPr>
        <w:t>van</w:t>
      </w:r>
      <w:r>
        <w:rPr>
          <w:spacing w:val="-3"/>
          <w:sz w:val="22"/>
        </w:rPr>
        <w:t> </w:t>
      </w:r>
      <w:r>
        <w:rPr>
          <w:sz w:val="22"/>
        </w:rPr>
        <w:t>Beers</w:t>
      </w:r>
      <w:r>
        <w:rPr>
          <w:spacing w:val="-5"/>
          <w:sz w:val="22"/>
        </w:rPr>
        <w:t> </w:t>
      </w:r>
      <w:r>
        <w:rPr>
          <w:sz w:val="22"/>
        </w:rPr>
        <w:t>EJ,</w:t>
      </w:r>
      <w:r>
        <w:rPr>
          <w:spacing w:val="-4"/>
          <w:sz w:val="22"/>
        </w:rPr>
        <w:t> </w:t>
      </w:r>
      <w:r>
        <w:rPr>
          <w:sz w:val="22"/>
        </w:rPr>
        <w:t>van</w:t>
      </w:r>
      <w:r>
        <w:rPr>
          <w:spacing w:val="-5"/>
          <w:sz w:val="22"/>
        </w:rPr>
        <w:t> </w:t>
      </w:r>
      <w:r>
        <w:rPr>
          <w:sz w:val="22"/>
        </w:rPr>
        <w:t>Straaten</w:t>
      </w:r>
      <w:r>
        <w:rPr>
          <w:spacing w:val="-3"/>
          <w:sz w:val="22"/>
        </w:rPr>
        <w:t> </w:t>
      </w:r>
      <w:r>
        <w:rPr>
          <w:sz w:val="22"/>
        </w:rPr>
        <w:t>S,</w:t>
      </w:r>
      <w:r>
        <w:rPr>
          <w:spacing w:val="-4"/>
          <w:sz w:val="22"/>
        </w:rPr>
        <w:t> </w:t>
      </w:r>
      <w:r>
        <w:rPr>
          <w:sz w:val="22"/>
        </w:rPr>
        <w:t>Morton</w:t>
      </w:r>
      <w:r>
        <w:rPr>
          <w:spacing w:val="-5"/>
          <w:sz w:val="22"/>
        </w:rPr>
        <w:t> </w:t>
      </w:r>
      <w:r>
        <w:rPr>
          <w:sz w:val="22"/>
        </w:rPr>
        <w:t>DH,</w:t>
      </w:r>
      <w:r>
        <w:rPr>
          <w:spacing w:val="-1"/>
          <w:sz w:val="22"/>
        </w:rPr>
        <w:t> </w:t>
      </w:r>
      <w:r>
        <w:rPr>
          <w:sz w:val="22"/>
        </w:rPr>
        <w:t>et</w:t>
      </w:r>
      <w:r>
        <w:rPr>
          <w:spacing w:val="-1"/>
          <w:sz w:val="22"/>
        </w:rPr>
        <w:t> </w:t>
      </w:r>
      <w:r>
        <w:rPr>
          <w:sz w:val="22"/>
        </w:rPr>
        <w:t>al.</w:t>
      </w:r>
      <w:r>
        <w:rPr>
          <w:spacing w:val="-1"/>
          <w:sz w:val="22"/>
        </w:rPr>
        <w:t> </w:t>
      </w:r>
      <w:r>
        <w:rPr>
          <w:sz w:val="22"/>
        </w:rPr>
        <w:t>Prevalence</w:t>
      </w:r>
      <w:r>
        <w:rPr>
          <w:spacing w:val="-3"/>
          <w:sz w:val="22"/>
        </w:rPr>
        <w:t> </w:t>
      </w:r>
      <w:r>
        <w:rPr>
          <w:sz w:val="22"/>
        </w:rPr>
        <w:t>and</w:t>
      </w:r>
      <w:r>
        <w:rPr>
          <w:spacing w:val="-5"/>
          <w:sz w:val="22"/>
        </w:rPr>
        <w:t> </w:t>
      </w:r>
      <w:r>
        <w:rPr>
          <w:sz w:val="22"/>
        </w:rPr>
        <w:t>management</w:t>
      </w:r>
      <w:r>
        <w:rPr>
          <w:spacing w:val="-1"/>
          <w:sz w:val="22"/>
        </w:rPr>
        <w:t> </w:t>
      </w:r>
      <w:r>
        <w:rPr>
          <w:sz w:val="22"/>
        </w:rPr>
        <w:t>of</w:t>
      </w:r>
      <w:r>
        <w:rPr>
          <w:spacing w:val="-1"/>
          <w:sz w:val="22"/>
        </w:rPr>
        <w:t> </w:t>
      </w:r>
      <w:r>
        <w:rPr>
          <w:sz w:val="22"/>
        </w:rPr>
        <w:t>iron overload in pyruvate kinase deficiency: report from the Pyruvate Kinase Deficiency Natural History Study. </w:t>
      </w:r>
      <w:r>
        <w:rPr>
          <w:rFonts w:ascii="Arial"/>
          <w:i/>
          <w:sz w:val="22"/>
        </w:rPr>
        <w:t>Haematologica </w:t>
      </w:r>
      <w:r>
        <w:rPr>
          <w:sz w:val="22"/>
        </w:rPr>
        <w:t>2018.</w:t>
      </w:r>
    </w:p>
    <w:p>
      <w:pPr>
        <w:pStyle w:val="ListParagraph"/>
        <w:numPr>
          <w:ilvl w:val="0"/>
          <w:numId w:val="6"/>
        </w:numPr>
        <w:tabs>
          <w:tab w:pos="820" w:val="left" w:leader="none"/>
        </w:tabs>
        <w:spacing w:line="242" w:lineRule="auto" w:before="0" w:after="0"/>
        <w:ind w:left="100" w:right="234" w:firstLine="0"/>
        <w:jc w:val="left"/>
        <w:rPr>
          <w:sz w:val="22"/>
        </w:rPr>
      </w:pPr>
      <w:r>
        <w:rPr>
          <w:sz w:val="22"/>
        </w:rPr>
        <w:t>Al-Samkari</w:t>
      </w:r>
      <w:r>
        <w:rPr>
          <w:spacing w:val="-2"/>
          <w:sz w:val="22"/>
        </w:rPr>
        <w:t> </w:t>
      </w:r>
      <w:r>
        <w:rPr>
          <w:sz w:val="22"/>
        </w:rPr>
        <w:t>H, van</w:t>
      </w:r>
      <w:r>
        <w:rPr>
          <w:spacing w:val="-4"/>
          <w:sz w:val="22"/>
        </w:rPr>
        <w:t> </w:t>
      </w:r>
      <w:r>
        <w:rPr>
          <w:sz w:val="22"/>
        </w:rPr>
        <w:t>Beers</w:t>
      </w:r>
      <w:r>
        <w:rPr>
          <w:spacing w:val="-4"/>
          <w:sz w:val="22"/>
        </w:rPr>
        <w:t> </w:t>
      </w:r>
      <w:r>
        <w:rPr>
          <w:sz w:val="22"/>
        </w:rPr>
        <w:t>EJ,</w:t>
      </w:r>
      <w:r>
        <w:rPr>
          <w:spacing w:val="-3"/>
          <w:sz w:val="22"/>
        </w:rPr>
        <w:t> </w:t>
      </w:r>
      <w:r>
        <w:rPr>
          <w:sz w:val="22"/>
        </w:rPr>
        <w:t>Morton</w:t>
      </w:r>
      <w:r>
        <w:rPr>
          <w:spacing w:val="-4"/>
          <w:sz w:val="22"/>
        </w:rPr>
        <w:t> </w:t>
      </w:r>
      <w:r>
        <w:rPr>
          <w:sz w:val="22"/>
        </w:rPr>
        <w:t>DH, et</w:t>
      </w:r>
      <w:r>
        <w:rPr>
          <w:spacing w:val="-3"/>
          <w:sz w:val="22"/>
        </w:rPr>
        <w:t> </w:t>
      </w:r>
      <w:r>
        <w:rPr>
          <w:sz w:val="22"/>
        </w:rPr>
        <w:t>al. Health-related</w:t>
      </w:r>
      <w:r>
        <w:rPr>
          <w:spacing w:val="-4"/>
          <w:sz w:val="22"/>
        </w:rPr>
        <w:t> </w:t>
      </w:r>
      <w:r>
        <w:rPr>
          <w:sz w:val="22"/>
        </w:rPr>
        <w:t>quality</w:t>
      </w:r>
      <w:r>
        <w:rPr>
          <w:spacing w:val="-1"/>
          <w:sz w:val="22"/>
        </w:rPr>
        <w:t> </w:t>
      </w:r>
      <w:r>
        <w:rPr>
          <w:sz w:val="22"/>
        </w:rPr>
        <w:t>of</w:t>
      </w:r>
      <w:r>
        <w:rPr>
          <w:spacing w:val="-3"/>
          <w:sz w:val="22"/>
        </w:rPr>
        <w:t> </w:t>
      </w:r>
      <w:r>
        <w:rPr>
          <w:sz w:val="22"/>
        </w:rPr>
        <w:t>life</w:t>
      </w:r>
      <w:r>
        <w:rPr>
          <w:spacing w:val="-4"/>
          <w:sz w:val="22"/>
        </w:rPr>
        <w:t> </w:t>
      </w:r>
      <w:r>
        <w:rPr>
          <w:sz w:val="22"/>
        </w:rPr>
        <w:t>and</w:t>
      </w:r>
      <w:r>
        <w:rPr>
          <w:spacing w:val="-2"/>
          <w:sz w:val="22"/>
        </w:rPr>
        <w:t> </w:t>
      </w:r>
      <w:r>
        <w:rPr>
          <w:sz w:val="22"/>
        </w:rPr>
        <w:t>fatigue</w:t>
      </w:r>
      <w:r>
        <w:rPr>
          <w:spacing w:val="-2"/>
          <w:sz w:val="22"/>
        </w:rPr>
        <w:t> </w:t>
      </w:r>
      <w:r>
        <w:rPr>
          <w:sz w:val="22"/>
        </w:rPr>
        <w:t>in children and adults with pyruvate kinase deficiency. </w:t>
      </w:r>
      <w:r>
        <w:rPr>
          <w:rFonts w:ascii="Arial"/>
          <w:i/>
          <w:sz w:val="22"/>
        </w:rPr>
        <w:t>Blood advances </w:t>
      </w:r>
      <w:r>
        <w:rPr>
          <w:sz w:val="22"/>
        </w:rPr>
        <w:t>2022; </w:t>
      </w:r>
      <w:r>
        <w:rPr>
          <w:rFonts w:ascii="Arial"/>
          <w:b/>
          <w:sz w:val="22"/>
        </w:rPr>
        <w:t>6</w:t>
      </w:r>
      <w:r>
        <w:rPr>
          <w:sz w:val="22"/>
        </w:rPr>
        <w:t>(6): 1844-53.</w:t>
      </w:r>
    </w:p>
    <w:p>
      <w:pPr>
        <w:pStyle w:val="ListParagraph"/>
        <w:numPr>
          <w:ilvl w:val="0"/>
          <w:numId w:val="6"/>
        </w:numPr>
        <w:tabs>
          <w:tab w:pos="820" w:val="left" w:leader="none"/>
        </w:tabs>
        <w:spacing w:line="242" w:lineRule="auto" w:before="0" w:after="0"/>
        <w:ind w:left="100" w:right="415" w:firstLine="0"/>
        <w:jc w:val="left"/>
        <w:rPr>
          <w:sz w:val="22"/>
        </w:rPr>
      </w:pPr>
      <w:r>
        <w:rPr>
          <w:sz w:val="22"/>
        </w:rPr>
        <w:t>Parasuraman</w:t>
      </w:r>
      <w:r>
        <w:rPr>
          <w:spacing w:val="-5"/>
          <w:sz w:val="22"/>
        </w:rPr>
        <w:t> </w:t>
      </w:r>
      <w:r>
        <w:rPr>
          <w:sz w:val="22"/>
        </w:rPr>
        <w:t>S,</w:t>
      </w:r>
      <w:r>
        <w:rPr>
          <w:spacing w:val="-2"/>
          <w:sz w:val="22"/>
        </w:rPr>
        <w:t> </w:t>
      </w:r>
      <w:r>
        <w:rPr>
          <w:sz w:val="22"/>
        </w:rPr>
        <w:t>Walker</w:t>
      </w:r>
      <w:r>
        <w:rPr>
          <w:spacing w:val="-8"/>
          <w:sz w:val="22"/>
        </w:rPr>
        <w:t> </w:t>
      </w:r>
      <w:r>
        <w:rPr>
          <w:sz w:val="22"/>
        </w:rPr>
        <w:t>S,</w:t>
      </w:r>
      <w:r>
        <w:rPr>
          <w:spacing w:val="-2"/>
          <w:sz w:val="22"/>
        </w:rPr>
        <w:t> </w:t>
      </w:r>
      <w:r>
        <w:rPr>
          <w:sz w:val="22"/>
        </w:rPr>
        <w:t>Loudon</w:t>
      </w:r>
      <w:r>
        <w:rPr>
          <w:spacing w:val="-6"/>
          <w:sz w:val="22"/>
        </w:rPr>
        <w:t> </w:t>
      </w:r>
      <w:r>
        <w:rPr>
          <w:sz w:val="22"/>
        </w:rPr>
        <w:t>BL,</w:t>
      </w:r>
      <w:r>
        <w:rPr>
          <w:spacing w:val="-3"/>
          <w:sz w:val="22"/>
        </w:rPr>
        <w:t> </w:t>
      </w:r>
      <w:r>
        <w:rPr>
          <w:sz w:val="22"/>
        </w:rPr>
        <w:t>et</w:t>
      </w:r>
      <w:r>
        <w:rPr>
          <w:spacing w:val="-5"/>
          <w:sz w:val="22"/>
        </w:rPr>
        <w:t> </w:t>
      </w:r>
      <w:r>
        <w:rPr>
          <w:sz w:val="22"/>
        </w:rPr>
        <w:t>al.</w:t>
      </w:r>
      <w:r>
        <w:rPr>
          <w:spacing w:val="-16"/>
          <w:sz w:val="22"/>
        </w:rPr>
        <w:t> </w:t>
      </w:r>
      <w:r>
        <w:rPr>
          <w:sz w:val="22"/>
        </w:rPr>
        <w:t>Assessment</w:t>
      </w:r>
      <w:r>
        <w:rPr>
          <w:spacing w:val="-2"/>
          <w:sz w:val="22"/>
        </w:rPr>
        <w:t> </w:t>
      </w:r>
      <w:r>
        <w:rPr>
          <w:sz w:val="22"/>
        </w:rPr>
        <w:t>of</w:t>
      </w:r>
      <w:r>
        <w:rPr>
          <w:spacing w:val="-2"/>
          <w:sz w:val="22"/>
        </w:rPr>
        <w:t> </w:t>
      </w:r>
      <w:r>
        <w:rPr>
          <w:sz w:val="22"/>
        </w:rPr>
        <w:t>pulmonary</w:t>
      </w:r>
      <w:r>
        <w:rPr>
          <w:spacing w:val="-6"/>
          <w:sz w:val="22"/>
        </w:rPr>
        <w:t> </w:t>
      </w:r>
      <w:r>
        <w:rPr>
          <w:sz w:val="22"/>
        </w:rPr>
        <w:t>artery</w:t>
      </w:r>
      <w:r>
        <w:rPr>
          <w:spacing w:val="-5"/>
          <w:sz w:val="22"/>
        </w:rPr>
        <w:t> </w:t>
      </w:r>
      <w:r>
        <w:rPr>
          <w:sz w:val="22"/>
        </w:rPr>
        <w:t>pressure by echocardiography-A</w:t>
      </w:r>
      <w:r>
        <w:rPr>
          <w:spacing w:val="-9"/>
          <w:sz w:val="22"/>
        </w:rPr>
        <w:t> </w:t>
      </w:r>
      <w:r>
        <w:rPr>
          <w:sz w:val="22"/>
        </w:rPr>
        <w:t>comprehensive review. </w:t>
      </w:r>
      <w:r>
        <w:rPr>
          <w:rFonts w:ascii="Arial"/>
          <w:i/>
          <w:sz w:val="22"/>
        </w:rPr>
        <w:t>Int J Cardiol Heart Vasc </w:t>
      </w:r>
      <w:r>
        <w:rPr>
          <w:sz w:val="22"/>
        </w:rPr>
        <w:t>2016; </w:t>
      </w:r>
      <w:r>
        <w:rPr>
          <w:rFonts w:ascii="Arial"/>
          <w:b/>
          <w:sz w:val="22"/>
        </w:rPr>
        <w:t>12</w:t>
      </w:r>
      <w:r>
        <w:rPr>
          <w:sz w:val="22"/>
        </w:rPr>
        <w:t>: 45-51.</w:t>
      </w:r>
    </w:p>
    <w:p>
      <w:pPr>
        <w:pStyle w:val="ListParagraph"/>
        <w:numPr>
          <w:ilvl w:val="0"/>
          <w:numId w:val="6"/>
        </w:numPr>
        <w:tabs>
          <w:tab w:pos="820" w:val="left" w:leader="none"/>
        </w:tabs>
        <w:spacing w:line="240" w:lineRule="auto" w:before="0" w:after="0"/>
        <w:ind w:left="100" w:right="418" w:firstLine="0"/>
        <w:jc w:val="left"/>
        <w:rPr>
          <w:sz w:val="22"/>
        </w:rPr>
      </w:pPr>
      <w:r>
        <w:rPr>
          <w:sz w:val="22"/>
        </w:rPr>
        <w:t>Al-Samkari</w:t>
      </w:r>
      <w:r>
        <w:rPr>
          <w:spacing w:val="-7"/>
          <w:sz w:val="22"/>
        </w:rPr>
        <w:t> </w:t>
      </w:r>
      <w:r>
        <w:rPr>
          <w:sz w:val="22"/>
        </w:rPr>
        <w:t>H,</w:t>
      </w:r>
      <w:r>
        <w:rPr>
          <w:spacing w:val="-5"/>
          <w:sz w:val="22"/>
        </w:rPr>
        <w:t> </w:t>
      </w:r>
      <w:r>
        <w:rPr>
          <w:sz w:val="22"/>
        </w:rPr>
        <w:t>Grace</w:t>
      </w:r>
      <w:r>
        <w:rPr>
          <w:spacing w:val="-6"/>
          <w:sz w:val="22"/>
        </w:rPr>
        <w:t> </w:t>
      </w:r>
      <w:r>
        <w:rPr>
          <w:sz w:val="22"/>
        </w:rPr>
        <w:t>RF,</w:t>
      </w:r>
      <w:r>
        <w:rPr>
          <w:spacing w:val="-5"/>
          <w:sz w:val="22"/>
        </w:rPr>
        <w:t> </w:t>
      </w:r>
      <w:r>
        <w:rPr>
          <w:sz w:val="22"/>
        </w:rPr>
        <w:t>Glenthoj</w:t>
      </w:r>
      <w:r>
        <w:rPr>
          <w:spacing w:val="-16"/>
          <w:sz w:val="22"/>
        </w:rPr>
        <w:t> </w:t>
      </w:r>
      <w:r>
        <w:rPr>
          <w:sz w:val="22"/>
        </w:rPr>
        <w:t>A,</w:t>
      </w:r>
      <w:r>
        <w:rPr>
          <w:spacing w:val="-5"/>
          <w:sz w:val="22"/>
        </w:rPr>
        <w:t> </w:t>
      </w:r>
      <w:r>
        <w:rPr>
          <w:sz w:val="22"/>
        </w:rPr>
        <w:t>et</w:t>
      </w:r>
      <w:r>
        <w:rPr>
          <w:spacing w:val="-5"/>
          <w:sz w:val="22"/>
        </w:rPr>
        <w:t> </w:t>
      </w:r>
      <w:r>
        <w:rPr>
          <w:sz w:val="22"/>
        </w:rPr>
        <w:t>al.</w:t>
      </w:r>
      <w:r>
        <w:rPr>
          <w:spacing w:val="-2"/>
          <w:sz w:val="22"/>
        </w:rPr>
        <w:t> </w:t>
      </w:r>
      <w:r>
        <w:rPr>
          <w:sz w:val="22"/>
        </w:rPr>
        <w:t>Early-onset</w:t>
      </w:r>
      <w:r>
        <w:rPr>
          <w:spacing w:val="-5"/>
          <w:sz w:val="22"/>
        </w:rPr>
        <w:t> </w:t>
      </w:r>
      <w:r>
        <w:rPr>
          <w:sz w:val="22"/>
        </w:rPr>
        <w:t>reduced</w:t>
      </w:r>
      <w:r>
        <w:rPr>
          <w:spacing w:val="-6"/>
          <w:sz w:val="22"/>
        </w:rPr>
        <w:t> </w:t>
      </w:r>
      <w:r>
        <w:rPr>
          <w:sz w:val="22"/>
        </w:rPr>
        <w:t>bone</w:t>
      </w:r>
      <w:r>
        <w:rPr>
          <w:spacing w:val="-6"/>
          <w:sz w:val="22"/>
        </w:rPr>
        <w:t> </w:t>
      </w:r>
      <w:r>
        <w:rPr>
          <w:sz w:val="22"/>
        </w:rPr>
        <w:t>mineral</w:t>
      </w:r>
      <w:r>
        <w:rPr>
          <w:spacing w:val="-5"/>
          <w:sz w:val="22"/>
        </w:rPr>
        <w:t> </w:t>
      </w:r>
      <w:r>
        <w:rPr>
          <w:sz w:val="22"/>
        </w:rPr>
        <w:t>density</w:t>
      </w:r>
      <w:r>
        <w:rPr>
          <w:spacing w:val="-3"/>
          <w:sz w:val="22"/>
        </w:rPr>
        <w:t> </w:t>
      </w:r>
      <w:r>
        <w:rPr>
          <w:sz w:val="22"/>
        </w:rPr>
        <w:t>in patients with pyruvate kinase deficiency. </w:t>
      </w:r>
      <w:r>
        <w:rPr>
          <w:rFonts w:ascii="Arial"/>
          <w:i/>
          <w:sz w:val="22"/>
        </w:rPr>
        <w:t>Am J Hematol </w:t>
      </w:r>
      <w:r>
        <w:rPr>
          <w:sz w:val="22"/>
        </w:rPr>
        <w:t>2023; </w:t>
      </w:r>
      <w:r>
        <w:rPr>
          <w:rFonts w:ascii="Arial"/>
          <w:b/>
          <w:sz w:val="22"/>
        </w:rPr>
        <w:t>98</w:t>
      </w:r>
      <w:r>
        <w:rPr>
          <w:sz w:val="22"/>
        </w:rPr>
        <w:t>(3): E57-E60.</w:t>
      </w:r>
    </w:p>
    <w:p>
      <w:pPr>
        <w:pStyle w:val="ListParagraph"/>
        <w:numPr>
          <w:ilvl w:val="0"/>
          <w:numId w:val="6"/>
        </w:numPr>
        <w:tabs>
          <w:tab w:pos="820" w:val="left" w:leader="none"/>
        </w:tabs>
        <w:spacing w:line="240" w:lineRule="auto" w:before="0" w:after="0"/>
        <w:ind w:left="100" w:right="367" w:firstLine="0"/>
        <w:jc w:val="left"/>
        <w:rPr>
          <w:sz w:val="22"/>
        </w:rPr>
      </w:pPr>
      <w:r>
        <w:rPr>
          <w:sz w:val="22"/>
        </w:rPr>
        <w:t>Radin</w:t>
      </w:r>
      <w:r>
        <w:rPr>
          <w:spacing w:val="-4"/>
          <w:sz w:val="22"/>
        </w:rPr>
        <w:t> </w:t>
      </w:r>
      <w:r>
        <w:rPr>
          <w:sz w:val="22"/>
        </w:rPr>
        <w:t>MS.</w:t>
      </w:r>
      <w:r>
        <w:rPr>
          <w:spacing w:val="-4"/>
          <w:sz w:val="22"/>
        </w:rPr>
        <w:t> </w:t>
      </w:r>
      <w:r>
        <w:rPr>
          <w:sz w:val="22"/>
        </w:rPr>
        <w:t>Pitfalls</w:t>
      </w:r>
      <w:r>
        <w:rPr>
          <w:spacing w:val="-2"/>
          <w:sz w:val="22"/>
        </w:rPr>
        <w:t> </w:t>
      </w:r>
      <w:r>
        <w:rPr>
          <w:sz w:val="22"/>
        </w:rPr>
        <w:t>in</w:t>
      </w:r>
      <w:r>
        <w:rPr>
          <w:spacing w:val="-3"/>
          <w:sz w:val="22"/>
        </w:rPr>
        <w:t> </w:t>
      </w:r>
      <w:r>
        <w:rPr>
          <w:sz w:val="22"/>
        </w:rPr>
        <w:t>hemoglobin</w:t>
      </w:r>
      <w:r>
        <w:rPr>
          <w:spacing w:val="-16"/>
          <w:sz w:val="22"/>
        </w:rPr>
        <w:t> </w:t>
      </w:r>
      <w:r>
        <w:rPr>
          <w:sz w:val="22"/>
        </w:rPr>
        <w:t>A1c</w:t>
      </w:r>
      <w:r>
        <w:rPr>
          <w:spacing w:val="-2"/>
          <w:sz w:val="22"/>
        </w:rPr>
        <w:t> </w:t>
      </w:r>
      <w:r>
        <w:rPr>
          <w:sz w:val="22"/>
        </w:rPr>
        <w:t>measurement:</w:t>
      </w:r>
      <w:r>
        <w:rPr>
          <w:spacing w:val="-4"/>
          <w:sz w:val="22"/>
        </w:rPr>
        <w:t> </w:t>
      </w:r>
      <w:r>
        <w:rPr>
          <w:sz w:val="22"/>
        </w:rPr>
        <w:t>when</w:t>
      </w:r>
      <w:r>
        <w:rPr>
          <w:spacing w:val="-3"/>
          <w:sz w:val="22"/>
        </w:rPr>
        <w:t> </w:t>
      </w:r>
      <w:r>
        <w:rPr>
          <w:sz w:val="22"/>
        </w:rPr>
        <w:t>results</w:t>
      </w:r>
      <w:r>
        <w:rPr>
          <w:spacing w:val="-5"/>
          <w:sz w:val="22"/>
        </w:rPr>
        <w:t> </w:t>
      </w:r>
      <w:r>
        <w:rPr>
          <w:sz w:val="22"/>
        </w:rPr>
        <w:t>may</w:t>
      </w:r>
      <w:r>
        <w:rPr>
          <w:spacing w:val="-5"/>
          <w:sz w:val="22"/>
        </w:rPr>
        <w:t> </w:t>
      </w:r>
      <w:r>
        <w:rPr>
          <w:sz w:val="22"/>
        </w:rPr>
        <w:t>be</w:t>
      </w:r>
      <w:r>
        <w:rPr>
          <w:spacing w:val="-5"/>
          <w:sz w:val="22"/>
        </w:rPr>
        <w:t> </w:t>
      </w:r>
      <w:r>
        <w:rPr>
          <w:sz w:val="22"/>
        </w:rPr>
        <w:t>misleading. </w:t>
      </w:r>
      <w:r>
        <w:rPr>
          <w:rFonts w:ascii="Arial"/>
          <w:i/>
          <w:sz w:val="22"/>
        </w:rPr>
        <w:t>J Gen Intern Med </w:t>
      </w:r>
      <w:r>
        <w:rPr>
          <w:sz w:val="22"/>
        </w:rPr>
        <w:t>2014; </w:t>
      </w:r>
      <w:r>
        <w:rPr>
          <w:rFonts w:ascii="Arial"/>
          <w:b/>
          <w:sz w:val="22"/>
        </w:rPr>
        <w:t>29</w:t>
      </w:r>
      <w:r>
        <w:rPr>
          <w:sz w:val="22"/>
        </w:rPr>
        <w:t>(2): 388-94.</w:t>
      </w:r>
    </w:p>
    <w:p>
      <w:pPr>
        <w:pStyle w:val="ListParagraph"/>
        <w:numPr>
          <w:ilvl w:val="0"/>
          <w:numId w:val="6"/>
        </w:numPr>
        <w:tabs>
          <w:tab w:pos="820" w:val="left" w:leader="none"/>
        </w:tabs>
        <w:spacing w:line="240" w:lineRule="auto" w:before="0" w:after="0"/>
        <w:ind w:left="100" w:right="468" w:firstLine="0"/>
        <w:jc w:val="left"/>
        <w:rPr>
          <w:sz w:val="22"/>
        </w:rPr>
      </w:pPr>
      <w:r>
        <w:rPr>
          <w:sz w:val="22"/>
        </w:rPr>
        <w:t>Qian</w:t>
      </w:r>
      <w:r>
        <w:rPr>
          <w:spacing w:val="-6"/>
          <w:sz w:val="22"/>
        </w:rPr>
        <w:t> </w:t>
      </w:r>
      <w:r>
        <w:rPr>
          <w:sz w:val="22"/>
        </w:rPr>
        <w:t>Q,</w:t>
      </w:r>
      <w:r>
        <w:rPr>
          <w:spacing w:val="-5"/>
          <w:sz w:val="22"/>
        </w:rPr>
        <w:t> </w:t>
      </w:r>
      <w:r>
        <w:rPr>
          <w:sz w:val="22"/>
        </w:rPr>
        <w:t>Nath</w:t>
      </w:r>
      <w:r>
        <w:rPr>
          <w:spacing w:val="-6"/>
          <w:sz w:val="22"/>
        </w:rPr>
        <w:t> </w:t>
      </w:r>
      <w:r>
        <w:rPr>
          <w:sz w:val="22"/>
        </w:rPr>
        <w:t>KA,</w:t>
      </w:r>
      <w:r>
        <w:rPr>
          <w:spacing w:val="-3"/>
          <w:sz w:val="22"/>
        </w:rPr>
        <w:t> </w:t>
      </w:r>
      <w:r>
        <w:rPr>
          <w:sz w:val="22"/>
        </w:rPr>
        <w:t>Wu</w:t>
      </w:r>
      <w:r>
        <w:rPr>
          <w:spacing w:val="-11"/>
          <w:sz w:val="22"/>
        </w:rPr>
        <w:t> </w:t>
      </w:r>
      <w:r>
        <w:rPr>
          <w:sz w:val="22"/>
        </w:rPr>
        <w:t>Y,</w:t>
      </w:r>
      <w:r>
        <w:rPr>
          <w:spacing w:val="-5"/>
          <w:sz w:val="22"/>
        </w:rPr>
        <w:t> </w:t>
      </w:r>
      <w:r>
        <w:rPr>
          <w:sz w:val="22"/>
        </w:rPr>
        <w:t>Daoud</w:t>
      </w:r>
      <w:r>
        <w:rPr>
          <w:spacing w:val="-9"/>
          <w:sz w:val="22"/>
        </w:rPr>
        <w:t> </w:t>
      </w:r>
      <w:r>
        <w:rPr>
          <w:sz w:val="22"/>
        </w:rPr>
        <w:t>TM,</w:t>
      </w:r>
      <w:r>
        <w:rPr>
          <w:spacing w:val="-4"/>
          <w:sz w:val="22"/>
        </w:rPr>
        <w:t> </w:t>
      </w:r>
      <w:r>
        <w:rPr>
          <w:sz w:val="22"/>
        </w:rPr>
        <w:t>Sethi</w:t>
      </w:r>
      <w:r>
        <w:rPr>
          <w:spacing w:val="-4"/>
          <w:sz w:val="22"/>
        </w:rPr>
        <w:t> </w:t>
      </w:r>
      <w:r>
        <w:rPr>
          <w:sz w:val="22"/>
        </w:rPr>
        <w:t>S.</w:t>
      </w:r>
      <w:r>
        <w:rPr>
          <w:spacing w:val="-3"/>
          <w:sz w:val="22"/>
        </w:rPr>
        <w:t> </w:t>
      </w:r>
      <w:r>
        <w:rPr>
          <w:sz w:val="22"/>
        </w:rPr>
        <w:t>Hemolysis</w:t>
      </w:r>
      <w:r>
        <w:rPr>
          <w:spacing w:val="-4"/>
          <w:sz w:val="22"/>
        </w:rPr>
        <w:t> </w:t>
      </w:r>
      <w:r>
        <w:rPr>
          <w:sz w:val="22"/>
        </w:rPr>
        <w:t>and</w:t>
      </w:r>
      <w:r>
        <w:rPr>
          <w:spacing w:val="-4"/>
          <w:sz w:val="22"/>
        </w:rPr>
        <w:t> </w:t>
      </w:r>
      <w:r>
        <w:rPr>
          <w:sz w:val="22"/>
        </w:rPr>
        <w:t>acute</w:t>
      </w:r>
      <w:r>
        <w:rPr>
          <w:spacing w:val="-4"/>
          <w:sz w:val="22"/>
        </w:rPr>
        <w:t> </w:t>
      </w:r>
      <w:r>
        <w:rPr>
          <w:sz w:val="22"/>
        </w:rPr>
        <w:t>kidney</w:t>
      </w:r>
      <w:r>
        <w:rPr>
          <w:spacing w:val="-6"/>
          <w:sz w:val="22"/>
        </w:rPr>
        <w:t> </w:t>
      </w:r>
      <w:r>
        <w:rPr>
          <w:sz w:val="22"/>
        </w:rPr>
        <w:t>failure. </w:t>
      </w:r>
      <w:r>
        <w:rPr>
          <w:rFonts w:ascii="Arial"/>
          <w:i/>
          <w:sz w:val="22"/>
        </w:rPr>
        <w:t>Am</w:t>
      </w:r>
      <w:r>
        <w:rPr>
          <w:rFonts w:ascii="Arial"/>
          <w:i/>
          <w:spacing w:val="-5"/>
          <w:sz w:val="22"/>
        </w:rPr>
        <w:t> </w:t>
      </w:r>
      <w:r>
        <w:rPr>
          <w:rFonts w:ascii="Arial"/>
          <w:i/>
          <w:sz w:val="22"/>
        </w:rPr>
        <w:t>J Kidney Dis </w:t>
      </w:r>
      <w:r>
        <w:rPr>
          <w:sz w:val="22"/>
        </w:rPr>
        <w:t>2010; </w:t>
      </w:r>
      <w:r>
        <w:rPr>
          <w:rFonts w:ascii="Arial"/>
          <w:b/>
          <w:sz w:val="22"/>
        </w:rPr>
        <w:t>56</w:t>
      </w:r>
      <w:r>
        <w:rPr>
          <w:sz w:val="22"/>
        </w:rPr>
        <w:t>(4): 780-4.</w:t>
      </w:r>
    </w:p>
    <w:p>
      <w:pPr>
        <w:pStyle w:val="ListParagraph"/>
        <w:numPr>
          <w:ilvl w:val="0"/>
          <w:numId w:val="6"/>
        </w:numPr>
        <w:tabs>
          <w:tab w:pos="820" w:val="left" w:leader="none"/>
        </w:tabs>
        <w:spacing w:line="240" w:lineRule="auto" w:before="0" w:after="0"/>
        <w:ind w:left="100" w:right="245" w:firstLine="0"/>
        <w:jc w:val="left"/>
        <w:rPr>
          <w:sz w:val="22"/>
        </w:rPr>
      </w:pPr>
      <w:r>
        <w:rPr>
          <w:sz w:val="22"/>
        </w:rPr>
        <w:t>Van</w:t>
      </w:r>
      <w:r>
        <w:rPr>
          <w:spacing w:val="-16"/>
          <w:sz w:val="22"/>
        </w:rPr>
        <w:t> </w:t>
      </w:r>
      <w:r>
        <w:rPr>
          <w:sz w:val="22"/>
        </w:rPr>
        <w:t>Avondt</w:t>
      </w:r>
      <w:r>
        <w:rPr>
          <w:spacing w:val="-7"/>
          <w:sz w:val="22"/>
        </w:rPr>
        <w:t> </w:t>
      </w:r>
      <w:r>
        <w:rPr>
          <w:sz w:val="22"/>
        </w:rPr>
        <w:t>K,</w:t>
      </w:r>
      <w:r>
        <w:rPr>
          <w:spacing w:val="-7"/>
          <w:sz w:val="22"/>
        </w:rPr>
        <w:t> </w:t>
      </w:r>
      <w:r>
        <w:rPr>
          <w:sz w:val="22"/>
        </w:rPr>
        <w:t>Nur</w:t>
      </w:r>
      <w:r>
        <w:rPr>
          <w:spacing w:val="-7"/>
          <w:sz w:val="22"/>
        </w:rPr>
        <w:t> </w:t>
      </w:r>
      <w:r>
        <w:rPr>
          <w:sz w:val="22"/>
        </w:rPr>
        <w:t>E,</w:t>
      </w:r>
      <w:r>
        <w:rPr>
          <w:spacing w:val="-7"/>
          <w:sz w:val="22"/>
        </w:rPr>
        <w:t> </w:t>
      </w:r>
      <w:r>
        <w:rPr>
          <w:sz w:val="22"/>
        </w:rPr>
        <w:t>Zeerleder</w:t>
      </w:r>
      <w:r>
        <w:rPr>
          <w:spacing w:val="-5"/>
          <w:sz w:val="22"/>
        </w:rPr>
        <w:t> </w:t>
      </w:r>
      <w:r>
        <w:rPr>
          <w:sz w:val="22"/>
        </w:rPr>
        <w:t>S.</w:t>
      </w:r>
      <w:r>
        <w:rPr>
          <w:spacing w:val="-7"/>
          <w:sz w:val="22"/>
        </w:rPr>
        <w:t> </w:t>
      </w:r>
      <w:r>
        <w:rPr>
          <w:sz w:val="22"/>
        </w:rPr>
        <w:t>Mechanisms</w:t>
      </w:r>
      <w:r>
        <w:rPr>
          <w:spacing w:val="-5"/>
          <w:sz w:val="22"/>
        </w:rPr>
        <w:t> </w:t>
      </w:r>
      <w:r>
        <w:rPr>
          <w:sz w:val="22"/>
        </w:rPr>
        <w:t>of</w:t>
      </w:r>
      <w:r>
        <w:rPr>
          <w:spacing w:val="-4"/>
          <w:sz w:val="22"/>
        </w:rPr>
        <w:t> </w:t>
      </w:r>
      <w:r>
        <w:rPr>
          <w:sz w:val="22"/>
        </w:rPr>
        <w:t>haemolysis-induced</w:t>
      </w:r>
      <w:r>
        <w:rPr>
          <w:spacing w:val="-8"/>
          <w:sz w:val="22"/>
        </w:rPr>
        <w:t> </w:t>
      </w:r>
      <w:r>
        <w:rPr>
          <w:sz w:val="22"/>
        </w:rPr>
        <w:t>kidney</w:t>
      </w:r>
      <w:r>
        <w:rPr>
          <w:spacing w:val="-6"/>
          <w:sz w:val="22"/>
        </w:rPr>
        <w:t> </w:t>
      </w:r>
      <w:r>
        <w:rPr>
          <w:sz w:val="22"/>
        </w:rPr>
        <w:t>injury.</w:t>
      </w:r>
      <w:r>
        <w:rPr>
          <w:spacing w:val="-6"/>
          <w:sz w:val="22"/>
        </w:rPr>
        <w:t> </w:t>
      </w:r>
      <w:r>
        <w:rPr>
          <w:rFonts w:ascii="Arial"/>
          <w:i/>
          <w:sz w:val="22"/>
        </w:rPr>
        <w:t>Nat Rev Nephrol </w:t>
      </w:r>
      <w:r>
        <w:rPr>
          <w:sz w:val="22"/>
        </w:rPr>
        <w:t>2019; </w:t>
      </w:r>
      <w:r>
        <w:rPr>
          <w:rFonts w:ascii="Arial"/>
          <w:b/>
          <w:sz w:val="22"/>
        </w:rPr>
        <w:t>15</w:t>
      </w:r>
      <w:r>
        <w:rPr>
          <w:sz w:val="22"/>
        </w:rPr>
        <w:t>(11): 671-92.</w:t>
      </w:r>
    </w:p>
    <w:p>
      <w:pPr>
        <w:pStyle w:val="ListParagraph"/>
        <w:numPr>
          <w:ilvl w:val="0"/>
          <w:numId w:val="6"/>
        </w:numPr>
        <w:tabs>
          <w:tab w:pos="817" w:val="left" w:leader="none"/>
        </w:tabs>
        <w:spacing w:line="240" w:lineRule="auto" w:before="0" w:after="0"/>
        <w:ind w:left="100" w:right="450" w:firstLine="0"/>
        <w:jc w:val="both"/>
        <w:rPr>
          <w:sz w:val="22"/>
        </w:rPr>
      </w:pPr>
      <w:r>
        <w:rPr>
          <w:sz w:val="22"/>
        </w:rPr>
        <w:t>Saliba</w:t>
      </w:r>
      <w:r>
        <w:rPr>
          <w:spacing w:val="-16"/>
          <w:sz w:val="22"/>
        </w:rPr>
        <w:t> </w:t>
      </w:r>
      <w:r>
        <w:rPr>
          <w:sz w:val="22"/>
        </w:rPr>
        <w:t>AN,</w:t>
      </w:r>
      <w:r>
        <w:rPr>
          <w:spacing w:val="-9"/>
          <w:sz w:val="22"/>
        </w:rPr>
        <w:t> </w:t>
      </w:r>
      <w:r>
        <w:rPr>
          <w:sz w:val="22"/>
        </w:rPr>
        <w:t>El</w:t>
      </w:r>
      <w:r>
        <w:rPr>
          <w:spacing w:val="-6"/>
          <w:sz w:val="22"/>
        </w:rPr>
        <w:t> </w:t>
      </w:r>
      <w:r>
        <w:rPr>
          <w:sz w:val="22"/>
        </w:rPr>
        <w:t>Rassi</w:t>
      </w:r>
      <w:r>
        <w:rPr>
          <w:spacing w:val="-7"/>
          <w:sz w:val="22"/>
        </w:rPr>
        <w:t> </w:t>
      </w:r>
      <w:r>
        <w:rPr>
          <w:sz w:val="22"/>
        </w:rPr>
        <w:t>F,</w:t>
      </w:r>
      <w:r>
        <w:rPr>
          <w:spacing w:val="-11"/>
          <w:sz w:val="22"/>
        </w:rPr>
        <w:t> </w:t>
      </w:r>
      <w:r>
        <w:rPr>
          <w:sz w:val="22"/>
        </w:rPr>
        <w:t>Taher</w:t>
      </w:r>
      <w:r>
        <w:rPr>
          <w:spacing w:val="-16"/>
          <w:sz w:val="22"/>
        </w:rPr>
        <w:t> </w:t>
      </w:r>
      <w:r>
        <w:rPr>
          <w:sz w:val="22"/>
        </w:rPr>
        <w:t>AT.</w:t>
      </w:r>
      <w:r>
        <w:rPr>
          <w:spacing w:val="-6"/>
          <w:sz w:val="22"/>
        </w:rPr>
        <w:t> </w:t>
      </w:r>
      <w:r>
        <w:rPr>
          <w:sz w:val="22"/>
        </w:rPr>
        <w:t>Clinical</w:t>
      </w:r>
      <w:r>
        <w:rPr>
          <w:spacing w:val="-7"/>
          <w:sz w:val="22"/>
        </w:rPr>
        <w:t> </w:t>
      </w:r>
      <w:r>
        <w:rPr>
          <w:sz w:val="22"/>
        </w:rPr>
        <w:t>monitoring</w:t>
      </w:r>
      <w:r>
        <w:rPr>
          <w:spacing w:val="-6"/>
          <w:sz w:val="22"/>
        </w:rPr>
        <w:t> </w:t>
      </w:r>
      <w:r>
        <w:rPr>
          <w:sz w:val="22"/>
        </w:rPr>
        <w:t>and</w:t>
      </w:r>
      <w:r>
        <w:rPr>
          <w:spacing w:val="-8"/>
          <w:sz w:val="22"/>
        </w:rPr>
        <w:t> </w:t>
      </w:r>
      <w:r>
        <w:rPr>
          <w:sz w:val="22"/>
        </w:rPr>
        <w:t>management</w:t>
      </w:r>
      <w:r>
        <w:rPr>
          <w:spacing w:val="-7"/>
          <w:sz w:val="22"/>
        </w:rPr>
        <w:t> </w:t>
      </w:r>
      <w:r>
        <w:rPr>
          <w:sz w:val="22"/>
        </w:rPr>
        <w:t>of</w:t>
      </w:r>
      <w:r>
        <w:rPr>
          <w:spacing w:val="-7"/>
          <w:sz w:val="22"/>
        </w:rPr>
        <w:t> </w:t>
      </w:r>
      <w:r>
        <w:rPr>
          <w:sz w:val="22"/>
        </w:rPr>
        <w:t>complications related</w:t>
      </w:r>
      <w:r>
        <w:rPr>
          <w:spacing w:val="-5"/>
          <w:sz w:val="22"/>
        </w:rPr>
        <w:t> </w:t>
      </w:r>
      <w:r>
        <w:rPr>
          <w:sz w:val="22"/>
        </w:rPr>
        <w:t>to</w:t>
      </w:r>
      <w:r>
        <w:rPr>
          <w:spacing w:val="-3"/>
          <w:sz w:val="22"/>
        </w:rPr>
        <w:t> </w:t>
      </w:r>
      <w:r>
        <w:rPr>
          <w:sz w:val="22"/>
        </w:rPr>
        <w:t>chelation</w:t>
      </w:r>
      <w:r>
        <w:rPr>
          <w:spacing w:val="-3"/>
          <w:sz w:val="22"/>
        </w:rPr>
        <w:t> </w:t>
      </w:r>
      <w:r>
        <w:rPr>
          <w:sz w:val="22"/>
        </w:rPr>
        <w:t>therapy</w:t>
      </w:r>
      <w:r>
        <w:rPr>
          <w:spacing w:val="-3"/>
          <w:sz w:val="22"/>
        </w:rPr>
        <w:t> </w:t>
      </w:r>
      <w:r>
        <w:rPr>
          <w:sz w:val="22"/>
        </w:rPr>
        <w:t>in</w:t>
      </w:r>
      <w:r>
        <w:rPr>
          <w:spacing w:val="-3"/>
          <w:sz w:val="22"/>
        </w:rPr>
        <w:t> </w:t>
      </w:r>
      <w:r>
        <w:rPr>
          <w:sz w:val="22"/>
        </w:rPr>
        <w:t>patients</w:t>
      </w:r>
      <w:r>
        <w:rPr>
          <w:spacing w:val="-2"/>
          <w:sz w:val="22"/>
        </w:rPr>
        <w:t> </w:t>
      </w:r>
      <w:r>
        <w:rPr>
          <w:sz w:val="22"/>
        </w:rPr>
        <w:t>with</w:t>
      </w:r>
      <w:r>
        <w:rPr>
          <w:spacing w:val="-5"/>
          <w:sz w:val="22"/>
        </w:rPr>
        <w:t> </w:t>
      </w:r>
      <w:r>
        <w:rPr>
          <w:sz w:val="22"/>
        </w:rPr>
        <w:t>beta-thalassemia.</w:t>
      </w:r>
      <w:r>
        <w:rPr>
          <w:spacing w:val="-1"/>
          <w:sz w:val="22"/>
        </w:rPr>
        <w:t> </w:t>
      </w:r>
      <w:r>
        <w:rPr>
          <w:rFonts w:ascii="Arial"/>
          <w:i/>
          <w:sz w:val="22"/>
        </w:rPr>
        <w:t>Expert</w:t>
      </w:r>
      <w:r>
        <w:rPr>
          <w:rFonts w:ascii="Arial"/>
          <w:i/>
          <w:spacing w:val="-4"/>
          <w:sz w:val="22"/>
        </w:rPr>
        <w:t> </w:t>
      </w:r>
      <w:r>
        <w:rPr>
          <w:rFonts w:ascii="Arial"/>
          <w:i/>
          <w:sz w:val="22"/>
        </w:rPr>
        <w:t>Rev</w:t>
      </w:r>
      <w:r>
        <w:rPr>
          <w:rFonts w:ascii="Arial"/>
          <w:i/>
          <w:spacing w:val="-5"/>
          <w:sz w:val="22"/>
        </w:rPr>
        <w:t> </w:t>
      </w:r>
      <w:r>
        <w:rPr>
          <w:rFonts w:ascii="Arial"/>
          <w:i/>
          <w:sz w:val="22"/>
        </w:rPr>
        <w:t>Hematol</w:t>
      </w:r>
      <w:r>
        <w:rPr>
          <w:rFonts w:ascii="Arial"/>
          <w:i/>
          <w:spacing w:val="-3"/>
          <w:sz w:val="22"/>
        </w:rPr>
        <w:t> </w:t>
      </w:r>
      <w:r>
        <w:rPr>
          <w:sz w:val="22"/>
        </w:rPr>
        <w:t>2016;</w:t>
      </w:r>
      <w:r>
        <w:rPr>
          <w:spacing w:val="-1"/>
          <w:sz w:val="22"/>
        </w:rPr>
        <w:t> </w:t>
      </w:r>
      <w:r>
        <w:rPr>
          <w:rFonts w:ascii="Arial"/>
          <w:b/>
          <w:sz w:val="22"/>
        </w:rPr>
        <w:t>9</w:t>
      </w:r>
      <w:r>
        <w:rPr>
          <w:sz w:val="22"/>
        </w:rPr>
        <w:t>(2): </w:t>
      </w:r>
      <w:r>
        <w:rPr>
          <w:spacing w:val="-2"/>
          <w:sz w:val="22"/>
        </w:rPr>
        <w:t>151-68.</w:t>
      </w:r>
    </w:p>
    <w:p>
      <w:pPr>
        <w:pStyle w:val="ListParagraph"/>
        <w:numPr>
          <w:ilvl w:val="0"/>
          <w:numId w:val="6"/>
        </w:numPr>
        <w:tabs>
          <w:tab w:pos="817" w:val="left" w:leader="none"/>
        </w:tabs>
        <w:spacing w:line="240" w:lineRule="auto" w:before="0" w:after="0"/>
        <w:ind w:left="100" w:right="660" w:firstLine="0"/>
        <w:jc w:val="both"/>
        <w:rPr>
          <w:sz w:val="22"/>
        </w:rPr>
      </w:pPr>
      <w:r>
        <w:rPr>
          <w:sz w:val="22"/>
        </w:rPr>
        <w:t>Eraklis</w:t>
      </w:r>
      <w:r>
        <w:rPr>
          <w:spacing w:val="-16"/>
          <w:sz w:val="22"/>
        </w:rPr>
        <w:t> </w:t>
      </w:r>
      <w:r>
        <w:rPr>
          <w:sz w:val="22"/>
        </w:rPr>
        <w:t>AJ,</w:t>
      </w:r>
      <w:r>
        <w:rPr>
          <w:spacing w:val="-5"/>
          <w:sz w:val="22"/>
        </w:rPr>
        <w:t> </w:t>
      </w:r>
      <w:r>
        <w:rPr>
          <w:sz w:val="22"/>
        </w:rPr>
        <w:t>Kevy</w:t>
      </w:r>
      <w:r>
        <w:rPr>
          <w:spacing w:val="-5"/>
          <w:sz w:val="22"/>
        </w:rPr>
        <w:t> </w:t>
      </w:r>
      <w:r>
        <w:rPr>
          <w:sz w:val="22"/>
        </w:rPr>
        <w:t>SV,</w:t>
      </w:r>
      <w:r>
        <w:rPr>
          <w:spacing w:val="-6"/>
          <w:sz w:val="22"/>
        </w:rPr>
        <w:t> </w:t>
      </w:r>
      <w:r>
        <w:rPr>
          <w:sz w:val="22"/>
        </w:rPr>
        <w:t>Diamond</w:t>
      </w:r>
      <w:r>
        <w:rPr>
          <w:spacing w:val="-5"/>
          <w:sz w:val="22"/>
        </w:rPr>
        <w:t> </w:t>
      </w:r>
      <w:r>
        <w:rPr>
          <w:sz w:val="22"/>
        </w:rPr>
        <w:t>LK,</w:t>
      </w:r>
      <w:r>
        <w:rPr>
          <w:spacing w:val="-6"/>
          <w:sz w:val="22"/>
        </w:rPr>
        <w:t> </w:t>
      </w:r>
      <w:r>
        <w:rPr>
          <w:sz w:val="22"/>
        </w:rPr>
        <w:t>Gross</w:t>
      </w:r>
      <w:r>
        <w:rPr>
          <w:spacing w:val="-4"/>
          <w:sz w:val="22"/>
        </w:rPr>
        <w:t> </w:t>
      </w:r>
      <w:r>
        <w:rPr>
          <w:sz w:val="22"/>
        </w:rPr>
        <w:t>RE.</w:t>
      </w:r>
      <w:r>
        <w:rPr>
          <w:spacing w:val="-6"/>
          <w:sz w:val="22"/>
        </w:rPr>
        <w:t> </w:t>
      </w:r>
      <w:r>
        <w:rPr>
          <w:sz w:val="22"/>
        </w:rPr>
        <w:t>Hazard</w:t>
      </w:r>
      <w:r>
        <w:rPr>
          <w:spacing w:val="-4"/>
          <w:sz w:val="22"/>
        </w:rPr>
        <w:t> </w:t>
      </w:r>
      <w:r>
        <w:rPr>
          <w:sz w:val="22"/>
        </w:rPr>
        <w:t>of</w:t>
      </w:r>
      <w:r>
        <w:rPr>
          <w:spacing w:val="-3"/>
          <w:sz w:val="22"/>
        </w:rPr>
        <w:t> </w:t>
      </w:r>
      <w:r>
        <w:rPr>
          <w:sz w:val="22"/>
        </w:rPr>
        <w:t>overwhelming</w:t>
      </w:r>
      <w:r>
        <w:rPr>
          <w:spacing w:val="-5"/>
          <w:sz w:val="22"/>
        </w:rPr>
        <w:t> </w:t>
      </w:r>
      <w:r>
        <w:rPr>
          <w:sz w:val="22"/>
        </w:rPr>
        <w:t>infection</w:t>
      </w:r>
      <w:r>
        <w:rPr>
          <w:spacing w:val="-5"/>
          <w:sz w:val="22"/>
        </w:rPr>
        <w:t> </w:t>
      </w:r>
      <w:r>
        <w:rPr>
          <w:sz w:val="22"/>
        </w:rPr>
        <w:t>after splenectomy in childhood. </w:t>
      </w:r>
      <w:r>
        <w:rPr>
          <w:rFonts w:ascii="Arial"/>
          <w:i/>
          <w:sz w:val="22"/>
        </w:rPr>
        <w:t>N Engl J Med </w:t>
      </w:r>
      <w:r>
        <w:rPr>
          <w:sz w:val="22"/>
        </w:rPr>
        <w:t>1967; </w:t>
      </w:r>
      <w:r>
        <w:rPr>
          <w:rFonts w:ascii="Arial"/>
          <w:b/>
          <w:sz w:val="22"/>
        </w:rPr>
        <w:t>276</w:t>
      </w:r>
      <w:r>
        <w:rPr>
          <w:sz w:val="22"/>
        </w:rPr>
        <w:t>(22): 1225-9.</w:t>
      </w:r>
    </w:p>
    <w:p>
      <w:pPr>
        <w:spacing w:after="0" w:line="240" w:lineRule="auto"/>
        <w:jc w:val="both"/>
        <w:rPr>
          <w:sz w:val="22"/>
        </w:rPr>
        <w:sectPr>
          <w:pgSz w:w="12240" w:h="15840"/>
          <w:pgMar w:header="0" w:footer="943" w:top="1360" w:bottom="1140" w:left="1340" w:right="1220"/>
        </w:sectPr>
      </w:pPr>
    </w:p>
    <w:p>
      <w:pPr>
        <w:pStyle w:val="ListParagraph"/>
        <w:numPr>
          <w:ilvl w:val="0"/>
          <w:numId w:val="6"/>
        </w:numPr>
        <w:tabs>
          <w:tab w:pos="820" w:val="left" w:leader="none"/>
        </w:tabs>
        <w:spacing w:line="252" w:lineRule="exact" w:before="80" w:after="0"/>
        <w:ind w:left="820" w:right="0" w:hanging="720"/>
        <w:jc w:val="left"/>
        <w:rPr>
          <w:rFonts w:ascii="Arial"/>
          <w:i/>
          <w:sz w:val="22"/>
        </w:rPr>
      </w:pPr>
      <w:r>
        <w:rPr>
          <w:sz w:val="22"/>
        </w:rPr>
        <w:t>Rubin</w:t>
      </w:r>
      <w:r>
        <w:rPr>
          <w:spacing w:val="-8"/>
          <w:sz w:val="22"/>
        </w:rPr>
        <w:t> </w:t>
      </w:r>
      <w:r>
        <w:rPr>
          <w:sz w:val="22"/>
        </w:rPr>
        <w:t>LG,</w:t>
      </w:r>
      <w:r>
        <w:rPr>
          <w:spacing w:val="-6"/>
          <w:sz w:val="22"/>
        </w:rPr>
        <w:t> </w:t>
      </w:r>
      <w:r>
        <w:rPr>
          <w:sz w:val="22"/>
        </w:rPr>
        <w:t>Schaffner</w:t>
      </w:r>
      <w:r>
        <w:rPr>
          <w:spacing w:val="-7"/>
          <w:sz w:val="22"/>
        </w:rPr>
        <w:t> </w:t>
      </w:r>
      <w:r>
        <w:rPr>
          <w:sz w:val="22"/>
        </w:rPr>
        <w:t>W.</w:t>
      </w:r>
      <w:r>
        <w:rPr>
          <w:spacing w:val="-6"/>
          <w:sz w:val="22"/>
        </w:rPr>
        <w:t> </w:t>
      </w:r>
      <w:r>
        <w:rPr>
          <w:sz w:val="22"/>
        </w:rPr>
        <w:t>Clinical</w:t>
      </w:r>
      <w:r>
        <w:rPr>
          <w:spacing w:val="-7"/>
          <w:sz w:val="22"/>
        </w:rPr>
        <w:t> </w:t>
      </w:r>
      <w:r>
        <w:rPr>
          <w:sz w:val="22"/>
        </w:rPr>
        <w:t>practice.</w:t>
      </w:r>
      <w:r>
        <w:rPr>
          <w:spacing w:val="-4"/>
          <w:sz w:val="22"/>
        </w:rPr>
        <w:t> </w:t>
      </w:r>
      <w:r>
        <w:rPr>
          <w:sz w:val="22"/>
        </w:rPr>
        <w:t>Care</w:t>
      </w:r>
      <w:r>
        <w:rPr>
          <w:spacing w:val="-8"/>
          <w:sz w:val="22"/>
        </w:rPr>
        <w:t> </w:t>
      </w:r>
      <w:r>
        <w:rPr>
          <w:sz w:val="22"/>
        </w:rPr>
        <w:t>of</w:t>
      </w:r>
      <w:r>
        <w:rPr>
          <w:spacing w:val="-8"/>
          <w:sz w:val="22"/>
        </w:rPr>
        <w:t> </w:t>
      </w:r>
      <w:r>
        <w:rPr>
          <w:sz w:val="22"/>
        </w:rPr>
        <w:t>the</w:t>
      </w:r>
      <w:r>
        <w:rPr>
          <w:spacing w:val="-5"/>
          <w:sz w:val="22"/>
        </w:rPr>
        <w:t> </w:t>
      </w:r>
      <w:r>
        <w:rPr>
          <w:sz w:val="22"/>
        </w:rPr>
        <w:t>asplenic</w:t>
      </w:r>
      <w:r>
        <w:rPr>
          <w:spacing w:val="-5"/>
          <w:sz w:val="22"/>
        </w:rPr>
        <w:t> </w:t>
      </w:r>
      <w:r>
        <w:rPr>
          <w:sz w:val="22"/>
        </w:rPr>
        <w:t>patient.</w:t>
      </w:r>
      <w:r>
        <w:rPr>
          <w:spacing w:val="-1"/>
          <w:sz w:val="22"/>
        </w:rPr>
        <w:t> </w:t>
      </w:r>
      <w:r>
        <w:rPr>
          <w:rFonts w:ascii="Arial"/>
          <w:i/>
          <w:sz w:val="22"/>
        </w:rPr>
        <w:t>N</w:t>
      </w:r>
      <w:r>
        <w:rPr>
          <w:rFonts w:ascii="Arial"/>
          <w:i/>
          <w:spacing w:val="-6"/>
          <w:sz w:val="22"/>
        </w:rPr>
        <w:t> </w:t>
      </w:r>
      <w:r>
        <w:rPr>
          <w:rFonts w:ascii="Arial"/>
          <w:i/>
          <w:sz w:val="22"/>
        </w:rPr>
        <w:t>Engl</w:t>
      </w:r>
      <w:r>
        <w:rPr>
          <w:rFonts w:ascii="Arial"/>
          <w:i/>
          <w:spacing w:val="-5"/>
          <w:sz w:val="22"/>
        </w:rPr>
        <w:t> </w:t>
      </w:r>
      <w:r>
        <w:rPr>
          <w:rFonts w:ascii="Arial"/>
          <w:i/>
          <w:sz w:val="22"/>
        </w:rPr>
        <w:t>J</w:t>
      </w:r>
      <w:r>
        <w:rPr>
          <w:rFonts w:ascii="Arial"/>
          <w:i/>
          <w:spacing w:val="-7"/>
          <w:sz w:val="22"/>
        </w:rPr>
        <w:t> </w:t>
      </w:r>
      <w:r>
        <w:rPr>
          <w:rFonts w:ascii="Arial"/>
          <w:i/>
          <w:spacing w:val="-5"/>
          <w:sz w:val="22"/>
        </w:rPr>
        <w:t>Med</w:t>
      </w:r>
    </w:p>
    <w:p>
      <w:pPr>
        <w:pStyle w:val="BodyText"/>
        <w:spacing w:line="252" w:lineRule="exact"/>
      </w:pPr>
      <w:r>
        <w:rPr/>
        <w:t>2014;</w:t>
      </w:r>
      <w:r>
        <w:rPr>
          <w:spacing w:val="-6"/>
        </w:rPr>
        <w:t> </w:t>
      </w:r>
      <w:r>
        <w:rPr>
          <w:rFonts w:ascii="Arial"/>
          <w:b/>
        </w:rPr>
        <w:t>371</w:t>
      </w:r>
      <w:r>
        <w:rPr/>
        <w:t>(4):</w:t>
      </w:r>
      <w:r>
        <w:rPr>
          <w:spacing w:val="-6"/>
        </w:rPr>
        <w:t> </w:t>
      </w:r>
      <w:r>
        <w:rPr/>
        <w:t>349-</w:t>
      </w:r>
      <w:r>
        <w:rPr>
          <w:spacing w:val="-5"/>
        </w:rPr>
        <w:t>56.</w:t>
      </w:r>
    </w:p>
    <w:p>
      <w:pPr>
        <w:pStyle w:val="ListParagraph"/>
        <w:numPr>
          <w:ilvl w:val="0"/>
          <w:numId w:val="6"/>
        </w:numPr>
        <w:tabs>
          <w:tab w:pos="820" w:val="left" w:leader="none"/>
        </w:tabs>
        <w:spacing w:line="240" w:lineRule="auto" w:before="2" w:after="0"/>
        <w:ind w:left="100" w:right="246" w:firstLine="0"/>
        <w:jc w:val="left"/>
        <w:rPr>
          <w:sz w:val="22"/>
        </w:rPr>
      </w:pPr>
      <w:r>
        <w:rPr>
          <w:sz w:val="22"/>
        </w:rPr>
        <w:t>Robinette</w:t>
      </w:r>
      <w:r>
        <w:rPr>
          <w:spacing w:val="-5"/>
          <w:sz w:val="22"/>
        </w:rPr>
        <w:t> </w:t>
      </w:r>
      <w:r>
        <w:rPr>
          <w:sz w:val="22"/>
        </w:rPr>
        <w:t>CD,</w:t>
      </w:r>
      <w:r>
        <w:rPr>
          <w:spacing w:val="-6"/>
          <w:sz w:val="22"/>
        </w:rPr>
        <w:t> </w:t>
      </w:r>
      <w:r>
        <w:rPr>
          <w:sz w:val="22"/>
        </w:rPr>
        <w:t>Fraumeni</w:t>
      </w:r>
      <w:r>
        <w:rPr>
          <w:spacing w:val="-8"/>
          <w:sz w:val="22"/>
        </w:rPr>
        <w:t> </w:t>
      </w:r>
      <w:r>
        <w:rPr>
          <w:sz w:val="22"/>
        </w:rPr>
        <w:t>JF,</w:t>
      </w:r>
      <w:r>
        <w:rPr>
          <w:spacing w:val="-6"/>
          <w:sz w:val="22"/>
        </w:rPr>
        <w:t> </w:t>
      </w:r>
      <w:r>
        <w:rPr>
          <w:sz w:val="22"/>
        </w:rPr>
        <w:t>Jr.</w:t>
      </w:r>
      <w:r>
        <w:rPr>
          <w:spacing w:val="-4"/>
          <w:sz w:val="22"/>
        </w:rPr>
        <w:t> </w:t>
      </w:r>
      <w:r>
        <w:rPr>
          <w:sz w:val="22"/>
        </w:rPr>
        <w:t>Splenectomy</w:t>
      </w:r>
      <w:r>
        <w:rPr>
          <w:spacing w:val="-7"/>
          <w:sz w:val="22"/>
        </w:rPr>
        <w:t> </w:t>
      </w:r>
      <w:r>
        <w:rPr>
          <w:sz w:val="22"/>
        </w:rPr>
        <w:t>and</w:t>
      </w:r>
      <w:r>
        <w:rPr>
          <w:spacing w:val="-7"/>
          <w:sz w:val="22"/>
        </w:rPr>
        <w:t> </w:t>
      </w:r>
      <w:r>
        <w:rPr>
          <w:sz w:val="22"/>
        </w:rPr>
        <w:t>subsequent</w:t>
      </w:r>
      <w:r>
        <w:rPr>
          <w:spacing w:val="-6"/>
          <w:sz w:val="22"/>
        </w:rPr>
        <w:t> </w:t>
      </w:r>
      <w:r>
        <w:rPr>
          <w:sz w:val="22"/>
        </w:rPr>
        <w:t>mortality</w:t>
      </w:r>
      <w:r>
        <w:rPr>
          <w:spacing w:val="-7"/>
          <w:sz w:val="22"/>
        </w:rPr>
        <w:t> </w:t>
      </w:r>
      <w:r>
        <w:rPr>
          <w:sz w:val="22"/>
        </w:rPr>
        <w:t>in</w:t>
      </w:r>
      <w:r>
        <w:rPr>
          <w:spacing w:val="-5"/>
          <w:sz w:val="22"/>
        </w:rPr>
        <w:t> </w:t>
      </w:r>
      <w:r>
        <w:rPr>
          <w:sz w:val="22"/>
        </w:rPr>
        <w:t>veterans</w:t>
      </w:r>
      <w:r>
        <w:rPr>
          <w:spacing w:val="-7"/>
          <w:sz w:val="22"/>
        </w:rPr>
        <w:t> </w:t>
      </w:r>
      <w:r>
        <w:rPr>
          <w:sz w:val="22"/>
        </w:rPr>
        <w:t>of</w:t>
      </w:r>
      <w:r>
        <w:rPr>
          <w:spacing w:val="-6"/>
          <w:sz w:val="22"/>
        </w:rPr>
        <w:t> </w:t>
      </w:r>
      <w:r>
        <w:rPr>
          <w:sz w:val="22"/>
        </w:rPr>
        <w:t>the 1939-45 war. </w:t>
      </w:r>
      <w:r>
        <w:rPr>
          <w:rFonts w:ascii="Arial"/>
          <w:i/>
          <w:sz w:val="22"/>
        </w:rPr>
        <w:t>Lancet </w:t>
      </w:r>
      <w:r>
        <w:rPr>
          <w:sz w:val="22"/>
        </w:rPr>
        <w:t>1977; </w:t>
      </w:r>
      <w:r>
        <w:rPr>
          <w:rFonts w:ascii="Arial"/>
          <w:b/>
          <w:sz w:val="22"/>
        </w:rPr>
        <w:t>2</w:t>
      </w:r>
      <w:r>
        <w:rPr>
          <w:sz w:val="22"/>
        </w:rPr>
        <w:t>(8029): 127-9.</w:t>
      </w:r>
    </w:p>
    <w:p>
      <w:pPr>
        <w:pStyle w:val="ListParagraph"/>
        <w:numPr>
          <w:ilvl w:val="0"/>
          <w:numId w:val="6"/>
        </w:numPr>
        <w:tabs>
          <w:tab w:pos="820" w:val="left" w:leader="none"/>
        </w:tabs>
        <w:spacing w:line="240" w:lineRule="auto" w:before="0" w:after="0"/>
        <w:ind w:left="100" w:right="261" w:firstLine="0"/>
        <w:jc w:val="left"/>
        <w:rPr>
          <w:sz w:val="22"/>
        </w:rPr>
      </w:pPr>
      <w:r>
        <w:rPr>
          <w:sz w:val="22"/>
        </w:rPr>
        <w:t>Al-Samkari</w:t>
      </w:r>
      <w:r>
        <w:rPr>
          <w:spacing w:val="-3"/>
          <w:sz w:val="22"/>
        </w:rPr>
        <w:t> </w:t>
      </w:r>
      <w:r>
        <w:rPr>
          <w:sz w:val="22"/>
        </w:rPr>
        <w:t>H,</w:t>
      </w:r>
      <w:r>
        <w:rPr>
          <w:spacing w:val="-1"/>
          <w:sz w:val="22"/>
        </w:rPr>
        <w:t> </w:t>
      </w:r>
      <w:r>
        <w:rPr>
          <w:sz w:val="22"/>
        </w:rPr>
        <w:t>van</w:t>
      </w:r>
      <w:r>
        <w:rPr>
          <w:spacing w:val="-5"/>
          <w:sz w:val="22"/>
        </w:rPr>
        <w:t> </w:t>
      </w:r>
      <w:r>
        <w:rPr>
          <w:sz w:val="22"/>
        </w:rPr>
        <w:t>Beers</w:t>
      </w:r>
      <w:r>
        <w:rPr>
          <w:spacing w:val="-5"/>
          <w:sz w:val="22"/>
        </w:rPr>
        <w:t> </w:t>
      </w:r>
      <w:r>
        <w:rPr>
          <w:sz w:val="22"/>
        </w:rPr>
        <w:t>EJ,</w:t>
      </w:r>
      <w:r>
        <w:rPr>
          <w:spacing w:val="-4"/>
          <w:sz w:val="22"/>
        </w:rPr>
        <w:t> </w:t>
      </w:r>
      <w:r>
        <w:rPr>
          <w:sz w:val="22"/>
        </w:rPr>
        <w:t>Morton</w:t>
      </w:r>
      <w:r>
        <w:rPr>
          <w:spacing w:val="-5"/>
          <w:sz w:val="22"/>
        </w:rPr>
        <w:t> </w:t>
      </w:r>
      <w:r>
        <w:rPr>
          <w:sz w:val="22"/>
        </w:rPr>
        <w:t>DH,</w:t>
      </w:r>
      <w:r>
        <w:rPr>
          <w:spacing w:val="-1"/>
          <w:sz w:val="22"/>
        </w:rPr>
        <w:t> </w:t>
      </w:r>
      <w:r>
        <w:rPr>
          <w:sz w:val="22"/>
        </w:rPr>
        <w:t>et</w:t>
      </w:r>
      <w:r>
        <w:rPr>
          <w:spacing w:val="-4"/>
          <w:sz w:val="22"/>
        </w:rPr>
        <w:t> </w:t>
      </w:r>
      <w:r>
        <w:rPr>
          <w:sz w:val="22"/>
        </w:rPr>
        <w:t>al.</w:t>
      </w:r>
      <w:r>
        <w:rPr>
          <w:spacing w:val="-1"/>
          <w:sz w:val="22"/>
        </w:rPr>
        <w:t> </w:t>
      </w:r>
      <w:r>
        <w:rPr>
          <w:sz w:val="22"/>
        </w:rPr>
        <w:t>Characterization</w:t>
      </w:r>
      <w:r>
        <w:rPr>
          <w:spacing w:val="-3"/>
          <w:sz w:val="22"/>
        </w:rPr>
        <w:t> </w:t>
      </w:r>
      <w:r>
        <w:rPr>
          <w:sz w:val="22"/>
        </w:rPr>
        <w:t>of</w:t>
      </w:r>
      <w:r>
        <w:rPr>
          <w:spacing w:val="-4"/>
          <w:sz w:val="22"/>
        </w:rPr>
        <w:t> </w:t>
      </w:r>
      <w:r>
        <w:rPr>
          <w:sz w:val="22"/>
        </w:rPr>
        <w:t>the</w:t>
      </w:r>
      <w:r>
        <w:rPr>
          <w:spacing w:val="-5"/>
          <w:sz w:val="22"/>
        </w:rPr>
        <w:t> </w:t>
      </w:r>
      <w:r>
        <w:rPr>
          <w:sz w:val="22"/>
        </w:rPr>
        <w:t>severe</w:t>
      </w:r>
      <w:r>
        <w:rPr>
          <w:spacing w:val="-2"/>
          <w:sz w:val="22"/>
        </w:rPr>
        <w:t> </w:t>
      </w:r>
      <w:r>
        <w:rPr>
          <w:sz w:val="22"/>
        </w:rPr>
        <w:t>phenotype of pyruvate kinase deficiency. </w:t>
      </w:r>
      <w:r>
        <w:rPr>
          <w:rFonts w:ascii="Arial"/>
          <w:i/>
          <w:sz w:val="22"/>
        </w:rPr>
        <w:t>Am J Hematol </w:t>
      </w:r>
      <w:r>
        <w:rPr>
          <w:sz w:val="22"/>
        </w:rPr>
        <w:t>2020.</w:t>
      </w:r>
    </w:p>
    <w:p>
      <w:pPr>
        <w:pStyle w:val="ListParagraph"/>
        <w:numPr>
          <w:ilvl w:val="0"/>
          <w:numId w:val="6"/>
        </w:numPr>
        <w:tabs>
          <w:tab w:pos="820" w:val="left" w:leader="none"/>
        </w:tabs>
        <w:spacing w:line="240" w:lineRule="auto" w:before="0" w:after="0"/>
        <w:ind w:left="100" w:right="408" w:firstLine="0"/>
        <w:jc w:val="left"/>
        <w:rPr>
          <w:sz w:val="22"/>
        </w:rPr>
      </w:pPr>
      <w:r>
        <w:rPr>
          <w:sz w:val="22"/>
        </w:rPr>
        <w:t>Grace RF, Barcellini W. Survey of 275 Patients and Caregivers</w:t>
      </w:r>
      <w:r>
        <w:rPr>
          <w:spacing w:val="-8"/>
          <w:sz w:val="22"/>
        </w:rPr>
        <w:t> </w:t>
      </w:r>
      <w:r>
        <w:rPr>
          <w:sz w:val="22"/>
        </w:rPr>
        <w:t>Affected By Pyruvate Kinase</w:t>
      </w:r>
      <w:r>
        <w:rPr>
          <w:spacing w:val="-4"/>
          <w:sz w:val="22"/>
        </w:rPr>
        <w:t> </w:t>
      </w:r>
      <w:r>
        <w:rPr>
          <w:sz w:val="22"/>
        </w:rPr>
        <w:t>Deficiency:</w:t>
      </w:r>
      <w:r>
        <w:rPr>
          <w:spacing w:val="-5"/>
          <w:sz w:val="22"/>
        </w:rPr>
        <w:t> </w:t>
      </w:r>
      <w:r>
        <w:rPr>
          <w:sz w:val="22"/>
        </w:rPr>
        <w:t>Impact</w:t>
      </w:r>
      <w:r>
        <w:rPr>
          <w:spacing w:val="-2"/>
          <w:sz w:val="22"/>
        </w:rPr>
        <w:t> </w:t>
      </w:r>
      <w:r>
        <w:rPr>
          <w:sz w:val="22"/>
        </w:rPr>
        <w:t>of</w:t>
      </w:r>
      <w:r>
        <w:rPr>
          <w:spacing w:val="-2"/>
          <w:sz w:val="22"/>
        </w:rPr>
        <w:t> </w:t>
      </w:r>
      <w:r>
        <w:rPr>
          <w:sz w:val="22"/>
        </w:rPr>
        <w:t>Communication</w:t>
      </w:r>
      <w:r>
        <w:rPr>
          <w:spacing w:val="-4"/>
          <w:sz w:val="22"/>
        </w:rPr>
        <w:t> </w:t>
      </w:r>
      <w:r>
        <w:rPr>
          <w:sz w:val="22"/>
        </w:rPr>
        <w:t>with</w:t>
      </w:r>
      <w:r>
        <w:rPr>
          <w:spacing w:val="-4"/>
          <w:sz w:val="22"/>
        </w:rPr>
        <w:t> </w:t>
      </w:r>
      <w:r>
        <w:rPr>
          <w:sz w:val="22"/>
        </w:rPr>
        <w:t>Hematologists</w:t>
      </w:r>
      <w:r>
        <w:rPr>
          <w:spacing w:val="-3"/>
          <w:sz w:val="22"/>
        </w:rPr>
        <w:t> </w:t>
      </w:r>
      <w:r>
        <w:rPr>
          <w:sz w:val="22"/>
        </w:rPr>
        <w:t>on</w:t>
      </w:r>
      <w:r>
        <w:rPr>
          <w:spacing w:val="-6"/>
          <w:sz w:val="22"/>
        </w:rPr>
        <w:t> </w:t>
      </w:r>
      <w:r>
        <w:rPr>
          <w:sz w:val="22"/>
        </w:rPr>
        <w:t>Mental</w:t>
      </w:r>
      <w:r>
        <w:rPr>
          <w:spacing w:val="-5"/>
          <w:sz w:val="22"/>
        </w:rPr>
        <w:t> </w:t>
      </w:r>
      <w:r>
        <w:rPr>
          <w:sz w:val="22"/>
        </w:rPr>
        <w:t>Health</w:t>
      </w:r>
      <w:r>
        <w:rPr>
          <w:spacing w:val="-4"/>
          <w:sz w:val="22"/>
        </w:rPr>
        <w:t> </w:t>
      </w:r>
      <w:r>
        <w:rPr>
          <w:sz w:val="22"/>
        </w:rPr>
        <w:t>and</w:t>
      </w:r>
      <w:r>
        <w:rPr>
          <w:spacing w:val="-6"/>
          <w:sz w:val="22"/>
        </w:rPr>
        <w:t> </w:t>
      </w:r>
      <w:r>
        <w:rPr>
          <w:sz w:val="22"/>
        </w:rPr>
        <w:t>Quality of Life. </w:t>
      </w:r>
      <w:r>
        <w:rPr>
          <w:rFonts w:ascii="Arial"/>
          <w:i/>
          <w:sz w:val="22"/>
        </w:rPr>
        <w:t>Blood </w:t>
      </w:r>
      <w:r>
        <w:rPr>
          <w:sz w:val="22"/>
        </w:rPr>
        <w:t>2021; </w:t>
      </w:r>
      <w:r>
        <w:rPr>
          <w:rFonts w:ascii="Arial"/>
          <w:b/>
          <w:sz w:val="22"/>
        </w:rPr>
        <w:t>138</w:t>
      </w:r>
      <w:r>
        <w:rPr>
          <w:sz w:val="22"/>
        </w:rPr>
        <w:t>(Suppl 1): 1948.</w:t>
      </w:r>
    </w:p>
    <w:p>
      <w:pPr>
        <w:pStyle w:val="ListParagraph"/>
        <w:numPr>
          <w:ilvl w:val="0"/>
          <w:numId w:val="6"/>
        </w:numPr>
        <w:tabs>
          <w:tab w:pos="820" w:val="left" w:leader="none"/>
        </w:tabs>
        <w:spacing w:line="240" w:lineRule="auto" w:before="0" w:after="0"/>
        <w:ind w:left="100" w:right="714" w:firstLine="0"/>
        <w:jc w:val="left"/>
        <w:rPr>
          <w:sz w:val="22"/>
        </w:rPr>
      </w:pPr>
      <w:r>
        <w:rPr>
          <w:sz w:val="22"/>
        </w:rPr>
        <w:t>Al-Samkari</w:t>
      </w:r>
      <w:r>
        <w:rPr>
          <w:spacing w:val="-9"/>
          <w:sz w:val="22"/>
        </w:rPr>
        <w:t> </w:t>
      </w:r>
      <w:r>
        <w:rPr>
          <w:sz w:val="22"/>
        </w:rPr>
        <w:t>H,</w:t>
      </w:r>
      <w:r>
        <w:rPr>
          <w:spacing w:val="-6"/>
          <w:sz w:val="22"/>
        </w:rPr>
        <w:t> </w:t>
      </w:r>
      <w:r>
        <w:rPr>
          <w:sz w:val="22"/>
        </w:rPr>
        <w:t>Galacteros</w:t>
      </w:r>
      <w:r>
        <w:rPr>
          <w:spacing w:val="-5"/>
          <w:sz w:val="22"/>
        </w:rPr>
        <w:t> </w:t>
      </w:r>
      <w:r>
        <w:rPr>
          <w:sz w:val="22"/>
        </w:rPr>
        <w:t>F,</w:t>
      </w:r>
      <w:r>
        <w:rPr>
          <w:spacing w:val="-8"/>
          <w:sz w:val="22"/>
        </w:rPr>
        <w:t> </w:t>
      </w:r>
      <w:r>
        <w:rPr>
          <w:sz w:val="22"/>
        </w:rPr>
        <w:t>Glenthoj</w:t>
      </w:r>
      <w:r>
        <w:rPr>
          <w:spacing w:val="-16"/>
          <w:sz w:val="22"/>
        </w:rPr>
        <w:t> </w:t>
      </w:r>
      <w:r>
        <w:rPr>
          <w:sz w:val="22"/>
        </w:rPr>
        <w:t>A,</w:t>
      </w:r>
      <w:r>
        <w:rPr>
          <w:spacing w:val="-3"/>
          <w:sz w:val="22"/>
        </w:rPr>
        <w:t> </w:t>
      </w:r>
      <w:r>
        <w:rPr>
          <w:sz w:val="22"/>
        </w:rPr>
        <w:t>et</w:t>
      </w:r>
      <w:r>
        <w:rPr>
          <w:spacing w:val="-4"/>
          <w:sz w:val="22"/>
        </w:rPr>
        <w:t> </w:t>
      </w:r>
      <w:r>
        <w:rPr>
          <w:sz w:val="22"/>
        </w:rPr>
        <w:t>al.</w:t>
      </w:r>
      <w:r>
        <w:rPr>
          <w:spacing w:val="-6"/>
          <w:sz w:val="22"/>
        </w:rPr>
        <w:t> </w:t>
      </w:r>
      <w:r>
        <w:rPr>
          <w:sz w:val="22"/>
        </w:rPr>
        <w:t>Mitapivat</w:t>
      </w:r>
      <w:r>
        <w:rPr>
          <w:spacing w:val="-5"/>
          <w:sz w:val="22"/>
        </w:rPr>
        <w:t> </w:t>
      </w:r>
      <w:r>
        <w:rPr>
          <w:sz w:val="22"/>
        </w:rPr>
        <w:t>versus</w:t>
      </w:r>
      <w:r>
        <w:rPr>
          <w:spacing w:val="-6"/>
          <w:sz w:val="22"/>
        </w:rPr>
        <w:t> </w:t>
      </w:r>
      <w:r>
        <w:rPr>
          <w:sz w:val="22"/>
        </w:rPr>
        <w:t>Placebo</w:t>
      </w:r>
      <w:r>
        <w:rPr>
          <w:spacing w:val="-7"/>
          <w:sz w:val="22"/>
        </w:rPr>
        <w:t> </w:t>
      </w:r>
      <w:r>
        <w:rPr>
          <w:sz w:val="22"/>
        </w:rPr>
        <w:t>for</w:t>
      </w:r>
      <w:r>
        <w:rPr>
          <w:spacing w:val="-5"/>
          <w:sz w:val="22"/>
        </w:rPr>
        <w:t> </w:t>
      </w:r>
      <w:r>
        <w:rPr>
          <w:sz w:val="22"/>
        </w:rPr>
        <w:t>Pyruvate Kinase Deficiency. </w:t>
      </w:r>
      <w:r>
        <w:rPr>
          <w:rFonts w:ascii="Arial"/>
          <w:i/>
          <w:sz w:val="22"/>
        </w:rPr>
        <w:t>The New England journal of medicine </w:t>
      </w:r>
      <w:r>
        <w:rPr>
          <w:sz w:val="22"/>
        </w:rPr>
        <w:t>2022; </w:t>
      </w:r>
      <w:r>
        <w:rPr>
          <w:rFonts w:ascii="Arial"/>
          <w:b/>
          <w:sz w:val="22"/>
        </w:rPr>
        <w:t>386</w:t>
      </w:r>
      <w:r>
        <w:rPr>
          <w:sz w:val="22"/>
        </w:rPr>
        <w:t>(15): 1432-42.</w:t>
      </w:r>
    </w:p>
    <w:p>
      <w:pPr>
        <w:pStyle w:val="ListParagraph"/>
        <w:numPr>
          <w:ilvl w:val="0"/>
          <w:numId w:val="6"/>
        </w:numPr>
        <w:tabs>
          <w:tab w:pos="820" w:val="left" w:leader="none"/>
        </w:tabs>
        <w:spacing w:line="240" w:lineRule="auto" w:before="0" w:after="0"/>
        <w:ind w:left="100" w:right="572" w:firstLine="0"/>
        <w:jc w:val="left"/>
        <w:rPr>
          <w:sz w:val="22"/>
        </w:rPr>
      </w:pPr>
      <w:r>
        <w:rPr>
          <w:sz w:val="22"/>
        </w:rPr>
        <w:t>van Beers E,</w:t>
      </w:r>
      <w:r>
        <w:rPr>
          <w:spacing w:val="-7"/>
          <w:sz w:val="22"/>
        </w:rPr>
        <w:t> </w:t>
      </w:r>
      <w:r>
        <w:rPr>
          <w:sz w:val="22"/>
        </w:rPr>
        <w:t>Al-Samkari H, Grace RF, et al. Mitapivat Improves Iron Overload in Patients</w:t>
      </w:r>
      <w:r>
        <w:rPr>
          <w:spacing w:val="-3"/>
          <w:sz w:val="22"/>
        </w:rPr>
        <w:t> </w:t>
      </w:r>
      <w:r>
        <w:rPr>
          <w:sz w:val="22"/>
        </w:rPr>
        <w:t>with</w:t>
      </w:r>
      <w:r>
        <w:rPr>
          <w:spacing w:val="-6"/>
          <w:sz w:val="22"/>
        </w:rPr>
        <w:t> </w:t>
      </w:r>
      <w:r>
        <w:rPr>
          <w:sz w:val="22"/>
        </w:rPr>
        <w:t>Pyruvate</w:t>
      </w:r>
      <w:r>
        <w:rPr>
          <w:spacing w:val="-6"/>
          <w:sz w:val="22"/>
        </w:rPr>
        <w:t> </w:t>
      </w:r>
      <w:r>
        <w:rPr>
          <w:sz w:val="22"/>
        </w:rPr>
        <w:t>Kinase</w:t>
      </w:r>
      <w:r>
        <w:rPr>
          <w:spacing w:val="-4"/>
          <w:sz w:val="22"/>
        </w:rPr>
        <w:t> </w:t>
      </w:r>
      <w:r>
        <w:rPr>
          <w:sz w:val="22"/>
        </w:rPr>
        <w:t>Deficiency</w:t>
      </w:r>
      <w:r>
        <w:rPr>
          <w:spacing w:val="-3"/>
          <w:sz w:val="22"/>
        </w:rPr>
        <w:t> </w:t>
      </w:r>
      <w:r>
        <w:rPr>
          <w:sz w:val="22"/>
        </w:rPr>
        <w:t>who</w:t>
      </w:r>
      <w:r>
        <w:rPr>
          <w:spacing w:val="-6"/>
          <w:sz w:val="22"/>
        </w:rPr>
        <w:t> </w:t>
      </w:r>
      <w:r>
        <w:rPr>
          <w:sz w:val="22"/>
        </w:rPr>
        <w:t>are</w:t>
      </w:r>
      <w:r>
        <w:rPr>
          <w:spacing w:val="-6"/>
          <w:sz w:val="22"/>
        </w:rPr>
        <w:t> </w:t>
      </w:r>
      <w:r>
        <w:rPr>
          <w:sz w:val="22"/>
        </w:rPr>
        <w:t>Regularly</w:t>
      </w:r>
      <w:r>
        <w:rPr>
          <w:spacing w:val="-8"/>
          <w:sz w:val="22"/>
        </w:rPr>
        <w:t> </w:t>
      </w:r>
      <w:r>
        <w:rPr>
          <w:sz w:val="22"/>
        </w:rPr>
        <w:t>Transfused. </w:t>
      </w:r>
      <w:r>
        <w:rPr>
          <w:rFonts w:ascii="Arial"/>
          <w:i/>
          <w:sz w:val="22"/>
        </w:rPr>
        <w:t>HemaSphere</w:t>
      </w:r>
      <w:r>
        <w:rPr>
          <w:rFonts w:ascii="Arial"/>
          <w:i/>
          <w:spacing w:val="-5"/>
          <w:sz w:val="22"/>
        </w:rPr>
        <w:t> </w:t>
      </w:r>
      <w:r>
        <w:rPr>
          <w:sz w:val="22"/>
        </w:rPr>
        <w:t>2023; </w:t>
      </w:r>
      <w:r>
        <w:rPr>
          <w:rFonts w:ascii="Arial"/>
          <w:b/>
          <w:sz w:val="22"/>
        </w:rPr>
        <w:t>7</w:t>
      </w:r>
      <w:r>
        <w:rPr>
          <w:sz w:val="22"/>
        </w:rPr>
        <w:t>(S3): 2908-9.</w:t>
      </w:r>
    </w:p>
    <w:p>
      <w:pPr>
        <w:pStyle w:val="ListParagraph"/>
        <w:numPr>
          <w:ilvl w:val="0"/>
          <w:numId w:val="6"/>
        </w:numPr>
        <w:tabs>
          <w:tab w:pos="820" w:val="left" w:leader="none"/>
        </w:tabs>
        <w:spacing w:line="240" w:lineRule="auto" w:before="0" w:after="0"/>
        <w:ind w:left="100" w:right="266" w:firstLine="0"/>
        <w:jc w:val="left"/>
        <w:rPr>
          <w:sz w:val="22"/>
        </w:rPr>
      </w:pPr>
      <w:r>
        <w:rPr>
          <w:sz w:val="22"/>
        </w:rPr>
        <w:t>Grace</w:t>
      </w:r>
      <w:r>
        <w:rPr>
          <w:spacing w:val="-7"/>
          <w:sz w:val="22"/>
        </w:rPr>
        <w:t> </w:t>
      </w:r>
      <w:r>
        <w:rPr>
          <w:sz w:val="22"/>
        </w:rPr>
        <w:t>RF,</w:t>
      </w:r>
      <w:r>
        <w:rPr>
          <w:spacing w:val="-6"/>
          <w:sz w:val="22"/>
        </w:rPr>
        <w:t> </w:t>
      </w:r>
      <w:r>
        <w:rPr>
          <w:sz w:val="22"/>
        </w:rPr>
        <w:t>Rose</w:t>
      </w:r>
      <w:r>
        <w:rPr>
          <w:spacing w:val="-5"/>
          <w:sz w:val="22"/>
        </w:rPr>
        <w:t> </w:t>
      </w:r>
      <w:r>
        <w:rPr>
          <w:sz w:val="22"/>
        </w:rPr>
        <w:t>C,</w:t>
      </w:r>
      <w:r>
        <w:rPr>
          <w:spacing w:val="-3"/>
          <w:sz w:val="22"/>
        </w:rPr>
        <w:t> </w:t>
      </w:r>
      <w:r>
        <w:rPr>
          <w:sz w:val="22"/>
        </w:rPr>
        <w:t>Layton</w:t>
      </w:r>
      <w:r>
        <w:rPr>
          <w:spacing w:val="-5"/>
          <w:sz w:val="22"/>
        </w:rPr>
        <w:t> </w:t>
      </w:r>
      <w:r>
        <w:rPr>
          <w:sz w:val="22"/>
        </w:rPr>
        <w:t>DM,</w:t>
      </w:r>
      <w:r>
        <w:rPr>
          <w:spacing w:val="-3"/>
          <w:sz w:val="22"/>
        </w:rPr>
        <w:t> </w:t>
      </w:r>
      <w:r>
        <w:rPr>
          <w:sz w:val="22"/>
        </w:rPr>
        <w:t>et</w:t>
      </w:r>
      <w:r>
        <w:rPr>
          <w:spacing w:val="-3"/>
          <w:sz w:val="22"/>
        </w:rPr>
        <w:t> </w:t>
      </w:r>
      <w:r>
        <w:rPr>
          <w:sz w:val="22"/>
        </w:rPr>
        <w:t>al.</w:t>
      </w:r>
      <w:r>
        <w:rPr>
          <w:spacing w:val="-6"/>
          <w:sz w:val="22"/>
        </w:rPr>
        <w:t> </w:t>
      </w:r>
      <w:r>
        <w:rPr>
          <w:sz w:val="22"/>
        </w:rPr>
        <w:t>Safety</w:t>
      </w:r>
      <w:r>
        <w:rPr>
          <w:spacing w:val="-4"/>
          <w:sz w:val="22"/>
        </w:rPr>
        <w:t> </w:t>
      </w:r>
      <w:r>
        <w:rPr>
          <w:sz w:val="22"/>
        </w:rPr>
        <w:t>and</w:t>
      </w:r>
      <w:r>
        <w:rPr>
          <w:spacing w:val="-5"/>
          <w:sz w:val="22"/>
        </w:rPr>
        <w:t> </w:t>
      </w:r>
      <w:r>
        <w:rPr>
          <w:sz w:val="22"/>
        </w:rPr>
        <w:t>Efficacy</w:t>
      </w:r>
      <w:r>
        <w:rPr>
          <w:spacing w:val="-5"/>
          <w:sz w:val="22"/>
        </w:rPr>
        <w:t> </w:t>
      </w:r>
      <w:r>
        <w:rPr>
          <w:sz w:val="22"/>
        </w:rPr>
        <w:t>of</w:t>
      </w:r>
      <w:r>
        <w:rPr>
          <w:spacing w:val="-6"/>
          <w:sz w:val="22"/>
        </w:rPr>
        <w:t> </w:t>
      </w:r>
      <w:r>
        <w:rPr>
          <w:sz w:val="22"/>
        </w:rPr>
        <w:t>Mitapivat</w:t>
      </w:r>
      <w:r>
        <w:rPr>
          <w:spacing w:val="-3"/>
          <w:sz w:val="22"/>
        </w:rPr>
        <w:t> </w:t>
      </w:r>
      <w:r>
        <w:rPr>
          <w:sz w:val="22"/>
        </w:rPr>
        <w:t>in</w:t>
      </w:r>
      <w:r>
        <w:rPr>
          <w:spacing w:val="-5"/>
          <w:sz w:val="22"/>
        </w:rPr>
        <w:t> </w:t>
      </w:r>
      <w:r>
        <w:rPr>
          <w:sz w:val="22"/>
        </w:rPr>
        <w:t>Pyruvate</w:t>
      </w:r>
      <w:r>
        <w:rPr>
          <w:spacing w:val="-5"/>
          <w:sz w:val="22"/>
        </w:rPr>
        <w:t> </w:t>
      </w:r>
      <w:r>
        <w:rPr>
          <w:sz w:val="22"/>
        </w:rPr>
        <w:t>Kinase Deficiency. </w:t>
      </w:r>
      <w:r>
        <w:rPr>
          <w:rFonts w:ascii="Arial"/>
          <w:i/>
          <w:sz w:val="22"/>
        </w:rPr>
        <w:t>N Engl J Med </w:t>
      </w:r>
      <w:r>
        <w:rPr>
          <w:sz w:val="22"/>
        </w:rPr>
        <w:t>2019; </w:t>
      </w:r>
      <w:r>
        <w:rPr>
          <w:rFonts w:ascii="Arial"/>
          <w:b/>
          <w:sz w:val="22"/>
        </w:rPr>
        <w:t>381</w:t>
      </w:r>
      <w:r>
        <w:rPr>
          <w:sz w:val="22"/>
        </w:rPr>
        <w:t>(10): 933-44.</w:t>
      </w:r>
    </w:p>
    <w:p>
      <w:pPr>
        <w:pStyle w:val="ListParagraph"/>
        <w:numPr>
          <w:ilvl w:val="0"/>
          <w:numId w:val="6"/>
        </w:numPr>
        <w:tabs>
          <w:tab w:pos="820" w:val="left" w:leader="none"/>
        </w:tabs>
        <w:spacing w:line="252" w:lineRule="exact" w:before="1" w:after="0"/>
        <w:ind w:left="820" w:right="0" w:hanging="720"/>
        <w:jc w:val="left"/>
        <w:rPr>
          <w:rFonts w:ascii="Arial"/>
          <w:i/>
          <w:sz w:val="22"/>
        </w:rPr>
      </w:pPr>
      <w:r>
        <w:rPr>
          <w:sz w:val="22"/>
        </w:rPr>
        <w:t>Gonzalez-Fernandez</w:t>
      </w:r>
      <w:r>
        <w:rPr>
          <w:spacing w:val="-8"/>
          <w:sz w:val="22"/>
        </w:rPr>
        <w:t> </w:t>
      </w:r>
      <w:r>
        <w:rPr>
          <w:sz w:val="22"/>
        </w:rPr>
        <w:t>B.</w:t>
      </w:r>
      <w:r>
        <w:rPr>
          <w:spacing w:val="-6"/>
          <w:sz w:val="22"/>
        </w:rPr>
        <w:t> </w:t>
      </w:r>
      <w:r>
        <w:rPr>
          <w:sz w:val="22"/>
        </w:rPr>
        <w:t>Missense</w:t>
      </w:r>
      <w:r>
        <w:rPr>
          <w:spacing w:val="-5"/>
          <w:sz w:val="22"/>
        </w:rPr>
        <w:t> </w:t>
      </w:r>
      <w:r>
        <w:rPr>
          <w:sz w:val="22"/>
        </w:rPr>
        <w:t>or</w:t>
      </w:r>
      <w:r>
        <w:rPr>
          <w:spacing w:val="-4"/>
          <w:sz w:val="22"/>
        </w:rPr>
        <w:t> </w:t>
      </w:r>
      <w:r>
        <w:rPr>
          <w:sz w:val="22"/>
        </w:rPr>
        <w:t>Non</w:t>
      </w:r>
      <w:r>
        <w:rPr>
          <w:spacing w:val="-7"/>
          <w:sz w:val="22"/>
        </w:rPr>
        <w:t> </w:t>
      </w:r>
      <w:r>
        <w:rPr>
          <w:sz w:val="22"/>
        </w:rPr>
        <w:t>Missense:</w:t>
      </w:r>
      <w:r>
        <w:rPr>
          <w:spacing w:val="-6"/>
          <w:sz w:val="22"/>
        </w:rPr>
        <w:t> </w:t>
      </w:r>
      <w:r>
        <w:rPr>
          <w:sz w:val="22"/>
        </w:rPr>
        <w:t>Is</w:t>
      </w:r>
      <w:r>
        <w:rPr>
          <w:spacing w:val="-7"/>
          <w:sz w:val="22"/>
        </w:rPr>
        <w:t> </w:t>
      </w:r>
      <w:r>
        <w:rPr>
          <w:sz w:val="22"/>
        </w:rPr>
        <w:t>that</w:t>
      </w:r>
      <w:r>
        <w:rPr>
          <w:spacing w:val="-6"/>
          <w:sz w:val="22"/>
        </w:rPr>
        <w:t> </w:t>
      </w:r>
      <w:r>
        <w:rPr>
          <w:sz w:val="22"/>
        </w:rPr>
        <w:t>the</w:t>
      </w:r>
      <w:r>
        <w:rPr>
          <w:spacing w:val="-5"/>
          <w:sz w:val="22"/>
        </w:rPr>
        <w:t> </w:t>
      </w:r>
      <w:r>
        <w:rPr>
          <w:sz w:val="22"/>
        </w:rPr>
        <w:t>question?</w:t>
      </w:r>
      <w:r>
        <w:rPr>
          <w:spacing w:val="-7"/>
          <w:sz w:val="22"/>
        </w:rPr>
        <w:t> </w:t>
      </w:r>
      <w:r>
        <w:rPr>
          <w:sz w:val="22"/>
        </w:rPr>
        <w:t>. </w:t>
      </w:r>
      <w:r>
        <w:rPr>
          <w:rFonts w:ascii="Arial"/>
          <w:i/>
          <w:spacing w:val="-2"/>
          <w:sz w:val="22"/>
        </w:rPr>
        <w:t>HemaSphere</w:t>
      </w:r>
    </w:p>
    <w:p>
      <w:pPr>
        <w:pStyle w:val="BodyText"/>
        <w:spacing w:line="252" w:lineRule="exact"/>
      </w:pPr>
      <w:r>
        <w:rPr/>
        <w:t>2020;</w:t>
      </w:r>
      <w:r>
        <w:rPr>
          <w:spacing w:val="-5"/>
        </w:rPr>
        <w:t> </w:t>
      </w:r>
      <w:r>
        <w:rPr>
          <w:rFonts w:ascii="Arial"/>
          <w:b/>
        </w:rPr>
        <w:t>4</w:t>
      </w:r>
      <w:r>
        <w:rPr/>
        <w:t>(S1):</w:t>
      </w:r>
      <w:r>
        <w:rPr>
          <w:spacing w:val="-6"/>
        </w:rPr>
        <w:t> </w:t>
      </w:r>
      <w:r>
        <w:rPr/>
        <w:t>723-</w:t>
      </w:r>
      <w:r>
        <w:rPr>
          <w:spacing w:val="-5"/>
        </w:rPr>
        <w:t>4.</w:t>
      </w:r>
    </w:p>
    <w:p>
      <w:pPr>
        <w:pStyle w:val="ListParagraph"/>
        <w:numPr>
          <w:ilvl w:val="0"/>
          <w:numId w:val="6"/>
        </w:numPr>
        <w:tabs>
          <w:tab w:pos="820" w:val="left" w:leader="none"/>
        </w:tabs>
        <w:spacing w:line="240" w:lineRule="auto" w:before="0" w:after="0"/>
        <w:ind w:left="100" w:right="505" w:firstLine="0"/>
        <w:jc w:val="left"/>
        <w:rPr>
          <w:sz w:val="22"/>
        </w:rPr>
      </w:pPr>
      <w:r>
        <w:rPr>
          <w:sz w:val="22"/>
        </w:rPr>
        <w:t>Glenthoj</w:t>
      </w:r>
      <w:r>
        <w:rPr>
          <w:spacing w:val="-16"/>
          <w:sz w:val="22"/>
        </w:rPr>
        <w:t> </w:t>
      </w:r>
      <w:r>
        <w:rPr>
          <w:sz w:val="22"/>
        </w:rPr>
        <w:t>A,</w:t>
      </w:r>
      <w:r>
        <w:rPr>
          <w:spacing w:val="-2"/>
          <w:sz w:val="22"/>
        </w:rPr>
        <w:t> </w:t>
      </w:r>
      <w:r>
        <w:rPr>
          <w:sz w:val="22"/>
        </w:rPr>
        <w:t>van</w:t>
      </w:r>
      <w:r>
        <w:rPr>
          <w:spacing w:val="-5"/>
          <w:sz w:val="22"/>
        </w:rPr>
        <w:t> </w:t>
      </w:r>
      <w:r>
        <w:rPr>
          <w:sz w:val="22"/>
        </w:rPr>
        <w:t>Beers</w:t>
      </w:r>
      <w:r>
        <w:rPr>
          <w:spacing w:val="-5"/>
          <w:sz w:val="22"/>
        </w:rPr>
        <w:t> </w:t>
      </w:r>
      <w:r>
        <w:rPr>
          <w:sz w:val="22"/>
        </w:rPr>
        <w:t>EJ,</w:t>
      </w:r>
      <w:r>
        <w:rPr>
          <w:spacing w:val="-16"/>
          <w:sz w:val="22"/>
        </w:rPr>
        <w:t> </w:t>
      </w:r>
      <w:r>
        <w:rPr>
          <w:sz w:val="22"/>
        </w:rPr>
        <w:t>Al-Samkari</w:t>
      </w:r>
      <w:r>
        <w:rPr>
          <w:spacing w:val="-2"/>
          <w:sz w:val="22"/>
        </w:rPr>
        <w:t> </w:t>
      </w:r>
      <w:r>
        <w:rPr>
          <w:sz w:val="22"/>
        </w:rPr>
        <w:t>H,</w:t>
      </w:r>
      <w:r>
        <w:rPr>
          <w:spacing w:val="-1"/>
          <w:sz w:val="22"/>
        </w:rPr>
        <w:t> </w:t>
      </w:r>
      <w:r>
        <w:rPr>
          <w:sz w:val="22"/>
        </w:rPr>
        <w:t>et</w:t>
      </w:r>
      <w:r>
        <w:rPr>
          <w:spacing w:val="-1"/>
          <w:sz w:val="22"/>
        </w:rPr>
        <w:t> </w:t>
      </w:r>
      <w:r>
        <w:rPr>
          <w:sz w:val="22"/>
        </w:rPr>
        <w:t>al.</w:t>
      </w:r>
      <w:r>
        <w:rPr>
          <w:spacing w:val="-4"/>
          <w:sz w:val="22"/>
        </w:rPr>
        <w:t> </w:t>
      </w:r>
      <w:r>
        <w:rPr>
          <w:sz w:val="22"/>
        </w:rPr>
        <w:t>Mitapivat</w:t>
      </w:r>
      <w:r>
        <w:rPr>
          <w:spacing w:val="-2"/>
          <w:sz w:val="22"/>
        </w:rPr>
        <w:t> </w:t>
      </w:r>
      <w:r>
        <w:rPr>
          <w:sz w:val="22"/>
        </w:rPr>
        <w:t>in</w:t>
      </w:r>
      <w:r>
        <w:rPr>
          <w:spacing w:val="-3"/>
          <w:sz w:val="22"/>
        </w:rPr>
        <w:t> </w:t>
      </w:r>
      <w:r>
        <w:rPr>
          <w:sz w:val="22"/>
        </w:rPr>
        <w:t>adult</w:t>
      </w:r>
      <w:r>
        <w:rPr>
          <w:spacing w:val="-4"/>
          <w:sz w:val="22"/>
        </w:rPr>
        <w:t> </w:t>
      </w:r>
      <w:r>
        <w:rPr>
          <w:sz w:val="22"/>
        </w:rPr>
        <w:t>patients</w:t>
      </w:r>
      <w:r>
        <w:rPr>
          <w:spacing w:val="-2"/>
          <w:sz w:val="22"/>
        </w:rPr>
        <w:t> </w:t>
      </w:r>
      <w:r>
        <w:rPr>
          <w:sz w:val="22"/>
        </w:rPr>
        <w:t>with</w:t>
      </w:r>
      <w:r>
        <w:rPr>
          <w:spacing w:val="-3"/>
          <w:sz w:val="22"/>
        </w:rPr>
        <w:t> </w:t>
      </w:r>
      <w:r>
        <w:rPr>
          <w:sz w:val="22"/>
        </w:rPr>
        <w:t>pyruvate kinase deficiency receiving regular transfusions (ACTIVATE-T): a multicentre, open-label, single-arm, phase 3 trial. </w:t>
      </w:r>
      <w:r>
        <w:rPr>
          <w:rFonts w:ascii="Arial"/>
          <w:i/>
          <w:sz w:val="22"/>
        </w:rPr>
        <w:t>The Lancet Haematology </w:t>
      </w:r>
      <w:r>
        <w:rPr>
          <w:sz w:val="22"/>
        </w:rPr>
        <w:t>2022; </w:t>
      </w:r>
      <w:r>
        <w:rPr>
          <w:rFonts w:ascii="Arial"/>
          <w:b/>
          <w:sz w:val="22"/>
        </w:rPr>
        <w:t>9</w:t>
      </w:r>
      <w:r>
        <w:rPr>
          <w:sz w:val="22"/>
        </w:rPr>
        <w:t>(10): e724-e32.</w:t>
      </w:r>
    </w:p>
    <w:p>
      <w:pPr>
        <w:pStyle w:val="ListParagraph"/>
        <w:numPr>
          <w:ilvl w:val="0"/>
          <w:numId w:val="6"/>
        </w:numPr>
        <w:tabs>
          <w:tab w:pos="820" w:val="left" w:leader="none"/>
        </w:tabs>
        <w:spacing w:line="240" w:lineRule="auto" w:before="1" w:after="0"/>
        <w:ind w:left="100" w:right="220" w:firstLine="0"/>
        <w:jc w:val="left"/>
        <w:rPr>
          <w:sz w:val="22"/>
        </w:rPr>
      </w:pPr>
      <w:r>
        <w:rPr>
          <w:sz w:val="22"/>
        </w:rPr>
        <w:t>van</w:t>
      </w:r>
      <w:r>
        <w:rPr>
          <w:spacing w:val="-6"/>
          <w:sz w:val="22"/>
        </w:rPr>
        <w:t> </w:t>
      </w:r>
      <w:r>
        <w:rPr>
          <w:sz w:val="22"/>
        </w:rPr>
        <w:t>Straaten</w:t>
      </w:r>
      <w:r>
        <w:rPr>
          <w:spacing w:val="-8"/>
          <w:sz w:val="22"/>
        </w:rPr>
        <w:t> </w:t>
      </w:r>
      <w:r>
        <w:rPr>
          <w:sz w:val="22"/>
        </w:rPr>
        <w:t>S,</w:t>
      </w:r>
      <w:r>
        <w:rPr>
          <w:spacing w:val="-7"/>
          <w:sz w:val="22"/>
        </w:rPr>
        <w:t> </w:t>
      </w:r>
      <w:r>
        <w:rPr>
          <w:sz w:val="22"/>
        </w:rPr>
        <w:t>Bierings</w:t>
      </w:r>
      <w:r>
        <w:rPr>
          <w:spacing w:val="-8"/>
          <w:sz w:val="22"/>
        </w:rPr>
        <w:t> </w:t>
      </w:r>
      <w:r>
        <w:rPr>
          <w:sz w:val="22"/>
        </w:rPr>
        <w:t>M,</w:t>
      </w:r>
      <w:r>
        <w:rPr>
          <w:spacing w:val="-7"/>
          <w:sz w:val="22"/>
        </w:rPr>
        <w:t> </w:t>
      </w:r>
      <w:r>
        <w:rPr>
          <w:sz w:val="22"/>
        </w:rPr>
        <w:t>Bianchi</w:t>
      </w:r>
      <w:r>
        <w:rPr>
          <w:spacing w:val="-7"/>
          <w:sz w:val="22"/>
        </w:rPr>
        <w:t> </w:t>
      </w:r>
      <w:r>
        <w:rPr>
          <w:sz w:val="22"/>
        </w:rPr>
        <w:t>P,</w:t>
      </w:r>
      <w:r>
        <w:rPr>
          <w:spacing w:val="-4"/>
          <w:sz w:val="22"/>
        </w:rPr>
        <w:t> </w:t>
      </w:r>
      <w:r>
        <w:rPr>
          <w:sz w:val="22"/>
        </w:rPr>
        <w:t>et</w:t>
      </w:r>
      <w:r>
        <w:rPr>
          <w:spacing w:val="-4"/>
          <w:sz w:val="22"/>
        </w:rPr>
        <w:t> </w:t>
      </w:r>
      <w:r>
        <w:rPr>
          <w:sz w:val="22"/>
        </w:rPr>
        <w:t>al.</w:t>
      </w:r>
      <w:r>
        <w:rPr>
          <w:spacing w:val="-4"/>
          <w:sz w:val="22"/>
        </w:rPr>
        <w:t> </w:t>
      </w:r>
      <w:r>
        <w:rPr>
          <w:sz w:val="22"/>
        </w:rPr>
        <w:t>Worldwide</w:t>
      </w:r>
      <w:r>
        <w:rPr>
          <w:spacing w:val="-6"/>
          <w:sz w:val="22"/>
        </w:rPr>
        <w:t> </w:t>
      </w:r>
      <w:r>
        <w:rPr>
          <w:sz w:val="22"/>
        </w:rPr>
        <w:t>study</w:t>
      </w:r>
      <w:r>
        <w:rPr>
          <w:spacing w:val="-5"/>
          <w:sz w:val="22"/>
        </w:rPr>
        <w:t> </w:t>
      </w:r>
      <w:r>
        <w:rPr>
          <w:sz w:val="22"/>
        </w:rPr>
        <w:t>of</w:t>
      </w:r>
      <w:r>
        <w:rPr>
          <w:spacing w:val="-4"/>
          <w:sz w:val="22"/>
        </w:rPr>
        <w:t> </w:t>
      </w:r>
      <w:r>
        <w:rPr>
          <w:sz w:val="22"/>
        </w:rPr>
        <w:t>hematopoietic</w:t>
      </w:r>
      <w:r>
        <w:rPr>
          <w:spacing w:val="-6"/>
          <w:sz w:val="22"/>
        </w:rPr>
        <w:t> </w:t>
      </w:r>
      <w:r>
        <w:rPr>
          <w:sz w:val="22"/>
        </w:rPr>
        <w:t>allogeneic stem cell transplantation in pyruvate kinase deficiency. </w:t>
      </w:r>
      <w:r>
        <w:rPr>
          <w:rFonts w:ascii="Arial"/>
          <w:i/>
          <w:sz w:val="22"/>
        </w:rPr>
        <w:t>Haematologica </w:t>
      </w:r>
      <w:r>
        <w:rPr>
          <w:sz w:val="22"/>
        </w:rPr>
        <w:t>2018; </w:t>
      </w:r>
      <w:r>
        <w:rPr>
          <w:rFonts w:ascii="Arial"/>
          <w:b/>
          <w:sz w:val="22"/>
        </w:rPr>
        <w:t>103</w:t>
      </w:r>
      <w:r>
        <w:rPr>
          <w:sz w:val="22"/>
        </w:rPr>
        <w:t>(2): e82-e6.</w:t>
      </w:r>
    </w:p>
    <w:p>
      <w:pPr>
        <w:pStyle w:val="ListParagraph"/>
        <w:numPr>
          <w:ilvl w:val="0"/>
          <w:numId w:val="6"/>
        </w:numPr>
        <w:tabs>
          <w:tab w:pos="820" w:val="left" w:leader="none"/>
        </w:tabs>
        <w:spacing w:line="240" w:lineRule="auto" w:before="0" w:after="0"/>
        <w:ind w:left="100" w:right="836" w:firstLine="0"/>
        <w:jc w:val="left"/>
        <w:rPr>
          <w:sz w:val="22"/>
        </w:rPr>
      </w:pPr>
      <w:r>
        <w:rPr>
          <w:sz w:val="22"/>
        </w:rPr>
        <w:t>Lucarelli</w:t>
      </w:r>
      <w:r>
        <w:rPr>
          <w:spacing w:val="-8"/>
          <w:sz w:val="22"/>
        </w:rPr>
        <w:t> </w:t>
      </w:r>
      <w:r>
        <w:rPr>
          <w:sz w:val="22"/>
        </w:rPr>
        <w:t>G,</w:t>
      </w:r>
      <w:r>
        <w:rPr>
          <w:spacing w:val="-6"/>
          <w:sz w:val="22"/>
        </w:rPr>
        <w:t> </w:t>
      </w:r>
      <w:r>
        <w:rPr>
          <w:sz w:val="22"/>
        </w:rPr>
        <w:t>Isgro</w:t>
      </w:r>
      <w:r>
        <w:rPr>
          <w:spacing w:val="-16"/>
          <w:sz w:val="22"/>
        </w:rPr>
        <w:t> </w:t>
      </w:r>
      <w:r>
        <w:rPr>
          <w:sz w:val="22"/>
        </w:rPr>
        <w:t>A,</w:t>
      </w:r>
      <w:r>
        <w:rPr>
          <w:spacing w:val="-6"/>
          <w:sz w:val="22"/>
        </w:rPr>
        <w:t> </w:t>
      </w:r>
      <w:r>
        <w:rPr>
          <w:sz w:val="22"/>
        </w:rPr>
        <w:t>Sodani</w:t>
      </w:r>
      <w:r>
        <w:rPr>
          <w:spacing w:val="-5"/>
          <w:sz w:val="22"/>
        </w:rPr>
        <w:t> </w:t>
      </w:r>
      <w:r>
        <w:rPr>
          <w:sz w:val="22"/>
        </w:rPr>
        <w:t>P,</w:t>
      </w:r>
      <w:r>
        <w:rPr>
          <w:spacing w:val="-8"/>
          <w:sz w:val="22"/>
        </w:rPr>
        <w:t> </w:t>
      </w:r>
      <w:r>
        <w:rPr>
          <w:sz w:val="22"/>
        </w:rPr>
        <w:t>Gaziev</w:t>
      </w:r>
      <w:r>
        <w:rPr>
          <w:spacing w:val="-5"/>
          <w:sz w:val="22"/>
        </w:rPr>
        <w:t> </w:t>
      </w:r>
      <w:r>
        <w:rPr>
          <w:sz w:val="22"/>
        </w:rPr>
        <w:t>J.</w:t>
      </w:r>
      <w:r>
        <w:rPr>
          <w:spacing w:val="-3"/>
          <w:sz w:val="22"/>
        </w:rPr>
        <w:t> </w:t>
      </w:r>
      <w:r>
        <w:rPr>
          <w:sz w:val="22"/>
        </w:rPr>
        <w:t>Hematopoietic</w:t>
      </w:r>
      <w:r>
        <w:rPr>
          <w:spacing w:val="-5"/>
          <w:sz w:val="22"/>
        </w:rPr>
        <w:t> </w:t>
      </w:r>
      <w:r>
        <w:rPr>
          <w:sz w:val="22"/>
        </w:rPr>
        <w:t>stem</w:t>
      </w:r>
      <w:r>
        <w:rPr>
          <w:spacing w:val="-6"/>
          <w:sz w:val="22"/>
        </w:rPr>
        <w:t> </w:t>
      </w:r>
      <w:r>
        <w:rPr>
          <w:sz w:val="22"/>
        </w:rPr>
        <w:t>cell</w:t>
      </w:r>
      <w:r>
        <w:rPr>
          <w:spacing w:val="-5"/>
          <w:sz w:val="22"/>
        </w:rPr>
        <w:t> </w:t>
      </w:r>
      <w:r>
        <w:rPr>
          <w:sz w:val="22"/>
        </w:rPr>
        <w:t>transplantation</w:t>
      </w:r>
      <w:r>
        <w:rPr>
          <w:spacing w:val="-5"/>
          <w:sz w:val="22"/>
        </w:rPr>
        <w:t> </w:t>
      </w:r>
      <w:r>
        <w:rPr>
          <w:sz w:val="22"/>
        </w:rPr>
        <w:t>in thalassemia</w:t>
      </w:r>
      <w:r>
        <w:rPr>
          <w:spacing w:val="-2"/>
          <w:sz w:val="22"/>
        </w:rPr>
        <w:t> </w:t>
      </w:r>
      <w:r>
        <w:rPr>
          <w:sz w:val="22"/>
        </w:rPr>
        <w:t>and</w:t>
      </w:r>
      <w:r>
        <w:rPr>
          <w:spacing w:val="-4"/>
          <w:sz w:val="22"/>
        </w:rPr>
        <w:t> </w:t>
      </w:r>
      <w:r>
        <w:rPr>
          <w:sz w:val="22"/>
        </w:rPr>
        <w:t>sickle</w:t>
      </w:r>
      <w:r>
        <w:rPr>
          <w:spacing w:val="-2"/>
          <w:sz w:val="22"/>
        </w:rPr>
        <w:t> </w:t>
      </w:r>
      <w:r>
        <w:rPr>
          <w:sz w:val="22"/>
        </w:rPr>
        <w:t>cell</w:t>
      </w:r>
      <w:r>
        <w:rPr>
          <w:spacing w:val="-2"/>
          <w:sz w:val="22"/>
        </w:rPr>
        <w:t> </w:t>
      </w:r>
      <w:r>
        <w:rPr>
          <w:sz w:val="22"/>
        </w:rPr>
        <w:t>anemia. </w:t>
      </w:r>
      <w:r>
        <w:rPr>
          <w:rFonts w:ascii="Arial"/>
          <w:i/>
          <w:sz w:val="22"/>
        </w:rPr>
        <w:t>Cold</w:t>
      </w:r>
      <w:r>
        <w:rPr>
          <w:rFonts w:ascii="Arial"/>
          <w:i/>
          <w:spacing w:val="-2"/>
          <w:sz w:val="22"/>
        </w:rPr>
        <w:t> </w:t>
      </w:r>
      <w:r>
        <w:rPr>
          <w:rFonts w:ascii="Arial"/>
          <w:i/>
          <w:sz w:val="22"/>
        </w:rPr>
        <w:t>Spring</w:t>
      </w:r>
      <w:r>
        <w:rPr>
          <w:rFonts w:ascii="Arial"/>
          <w:i/>
          <w:spacing w:val="-4"/>
          <w:sz w:val="22"/>
        </w:rPr>
        <w:t> </w:t>
      </w:r>
      <w:r>
        <w:rPr>
          <w:rFonts w:ascii="Arial"/>
          <w:i/>
          <w:sz w:val="22"/>
        </w:rPr>
        <w:t>Harb</w:t>
      </w:r>
      <w:r>
        <w:rPr>
          <w:rFonts w:ascii="Arial"/>
          <w:i/>
          <w:spacing w:val="-1"/>
          <w:sz w:val="22"/>
        </w:rPr>
        <w:t> </w:t>
      </w:r>
      <w:r>
        <w:rPr>
          <w:rFonts w:ascii="Arial"/>
          <w:i/>
          <w:sz w:val="22"/>
        </w:rPr>
        <w:t>Perspect</w:t>
      </w:r>
      <w:r>
        <w:rPr>
          <w:rFonts w:ascii="Arial"/>
          <w:i/>
          <w:spacing w:val="-3"/>
          <w:sz w:val="22"/>
        </w:rPr>
        <w:t> </w:t>
      </w:r>
      <w:r>
        <w:rPr>
          <w:rFonts w:ascii="Arial"/>
          <w:i/>
          <w:sz w:val="22"/>
        </w:rPr>
        <w:t>Med</w:t>
      </w:r>
      <w:r>
        <w:rPr>
          <w:rFonts w:ascii="Arial"/>
          <w:i/>
          <w:spacing w:val="-3"/>
          <w:sz w:val="22"/>
        </w:rPr>
        <w:t> </w:t>
      </w:r>
      <w:r>
        <w:rPr>
          <w:sz w:val="22"/>
        </w:rPr>
        <w:t>2012; </w:t>
      </w:r>
      <w:r>
        <w:rPr>
          <w:rFonts w:ascii="Arial"/>
          <w:b/>
          <w:sz w:val="22"/>
        </w:rPr>
        <w:t>2</w:t>
      </w:r>
      <w:r>
        <w:rPr>
          <w:sz w:val="22"/>
        </w:rPr>
        <w:t>(5): a011825.</w:t>
      </w:r>
    </w:p>
    <w:p>
      <w:pPr>
        <w:pStyle w:val="ListParagraph"/>
        <w:numPr>
          <w:ilvl w:val="0"/>
          <w:numId w:val="6"/>
        </w:numPr>
        <w:tabs>
          <w:tab w:pos="820" w:val="left" w:leader="none"/>
        </w:tabs>
        <w:spacing w:line="240" w:lineRule="auto" w:before="0" w:after="0"/>
        <w:ind w:left="100" w:right="480" w:firstLine="0"/>
        <w:jc w:val="left"/>
        <w:rPr>
          <w:sz w:val="22"/>
        </w:rPr>
      </w:pPr>
      <w:r>
        <w:rPr>
          <w:sz w:val="22"/>
        </w:rPr>
        <w:t>Shah</w:t>
      </w:r>
      <w:r>
        <w:rPr>
          <w:spacing w:val="-7"/>
          <w:sz w:val="22"/>
        </w:rPr>
        <w:t> </w:t>
      </w:r>
      <w:r>
        <w:rPr>
          <w:sz w:val="22"/>
        </w:rPr>
        <w:t>AJ, Lopez Lorenzo JL, Navarro J, et al. Lentiviral Mediated Gene Therapy for Pyruvate</w:t>
      </w:r>
      <w:r>
        <w:rPr>
          <w:spacing w:val="-5"/>
          <w:sz w:val="22"/>
        </w:rPr>
        <w:t> </w:t>
      </w:r>
      <w:r>
        <w:rPr>
          <w:sz w:val="22"/>
        </w:rPr>
        <w:t>Kinase</w:t>
      </w:r>
      <w:r>
        <w:rPr>
          <w:spacing w:val="-2"/>
          <w:sz w:val="22"/>
        </w:rPr>
        <w:t> </w:t>
      </w:r>
      <w:r>
        <w:rPr>
          <w:sz w:val="22"/>
        </w:rPr>
        <w:t>Deficiency:</w:t>
      </w:r>
      <w:r>
        <w:rPr>
          <w:spacing w:val="-3"/>
          <w:sz w:val="22"/>
        </w:rPr>
        <w:t> </w:t>
      </w:r>
      <w:r>
        <w:rPr>
          <w:sz w:val="22"/>
        </w:rPr>
        <w:t>Interim</w:t>
      </w:r>
      <w:r>
        <w:rPr>
          <w:spacing w:val="-3"/>
          <w:sz w:val="22"/>
        </w:rPr>
        <w:t> </w:t>
      </w:r>
      <w:r>
        <w:rPr>
          <w:sz w:val="22"/>
        </w:rPr>
        <w:t>Results</w:t>
      </w:r>
      <w:r>
        <w:rPr>
          <w:spacing w:val="-4"/>
          <w:sz w:val="22"/>
        </w:rPr>
        <w:t> </w:t>
      </w:r>
      <w:r>
        <w:rPr>
          <w:sz w:val="22"/>
        </w:rPr>
        <w:t>of</w:t>
      </w:r>
      <w:r>
        <w:rPr>
          <w:spacing w:val="-3"/>
          <w:sz w:val="22"/>
        </w:rPr>
        <w:t> </w:t>
      </w:r>
      <w:r>
        <w:rPr>
          <w:sz w:val="22"/>
        </w:rPr>
        <w:t>a</w:t>
      </w:r>
      <w:r>
        <w:rPr>
          <w:spacing w:val="-4"/>
          <w:sz w:val="22"/>
        </w:rPr>
        <w:t> </w:t>
      </w:r>
      <w:r>
        <w:rPr>
          <w:sz w:val="22"/>
        </w:rPr>
        <w:t>Global</w:t>
      </w:r>
      <w:r>
        <w:rPr>
          <w:spacing w:val="-3"/>
          <w:sz w:val="22"/>
        </w:rPr>
        <w:t> </w:t>
      </w:r>
      <w:r>
        <w:rPr>
          <w:sz w:val="22"/>
        </w:rPr>
        <w:t>Phase</w:t>
      </w:r>
      <w:r>
        <w:rPr>
          <w:spacing w:val="-2"/>
          <w:sz w:val="22"/>
        </w:rPr>
        <w:t> </w:t>
      </w:r>
      <w:r>
        <w:rPr>
          <w:sz w:val="22"/>
        </w:rPr>
        <w:t>1</w:t>
      </w:r>
      <w:r>
        <w:rPr>
          <w:spacing w:val="-4"/>
          <w:sz w:val="22"/>
        </w:rPr>
        <w:t> </w:t>
      </w:r>
      <w:r>
        <w:rPr>
          <w:sz w:val="22"/>
        </w:rPr>
        <w:t>Study</w:t>
      </w:r>
      <w:r>
        <w:rPr>
          <w:spacing w:val="-4"/>
          <w:sz w:val="22"/>
        </w:rPr>
        <w:t> </w:t>
      </w:r>
      <w:r>
        <w:rPr>
          <w:sz w:val="22"/>
        </w:rPr>
        <w:t>for</w:t>
      </w:r>
      <w:r>
        <w:rPr>
          <w:spacing w:val="-16"/>
          <w:sz w:val="22"/>
        </w:rPr>
        <w:t> </w:t>
      </w:r>
      <w:r>
        <w:rPr>
          <w:sz w:val="22"/>
        </w:rPr>
        <w:t>Adult and</w:t>
      </w:r>
      <w:r>
        <w:rPr>
          <w:spacing w:val="-2"/>
          <w:sz w:val="22"/>
        </w:rPr>
        <w:t> </w:t>
      </w:r>
      <w:r>
        <w:rPr>
          <w:sz w:val="22"/>
        </w:rPr>
        <w:t>Pediatric Patients. </w:t>
      </w:r>
      <w:r>
        <w:rPr>
          <w:rFonts w:ascii="Arial"/>
          <w:i/>
          <w:sz w:val="22"/>
        </w:rPr>
        <w:t>Blood </w:t>
      </w:r>
      <w:r>
        <w:rPr>
          <w:sz w:val="22"/>
        </w:rPr>
        <w:t>2021; </w:t>
      </w:r>
      <w:r>
        <w:rPr>
          <w:rFonts w:ascii="Arial"/>
          <w:b/>
          <w:sz w:val="22"/>
        </w:rPr>
        <w:t>138</w:t>
      </w:r>
      <w:r>
        <w:rPr>
          <w:sz w:val="22"/>
        </w:rPr>
        <w:t>(Suppl 1): 563.</w:t>
      </w:r>
    </w:p>
    <w:p>
      <w:pPr>
        <w:pStyle w:val="ListParagraph"/>
        <w:numPr>
          <w:ilvl w:val="0"/>
          <w:numId w:val="6"/>
        </w:numPr>
        <w:tabs>
          <w:tab w:pos="820" w:val="left" w:leader="none"/>
        </w:tabs>
        <w:spacing w:line="240" w:lineRule="auto" w:before="0" w:after="0"/>
        <w:ind w:left="100" w:right="527" w:firstLine="0"/>
        <w:jc w:val="left"/>
        <w:rPr>
          <w:sz w:val="22"/>
        </w:rPr>
      </w:pPr>
      <w:r>
        <w:rPr>
          <w:sz w:val="22"/>
        </w:rPr>
        <w:t>Kristinsson SY, Gridley G, Hoover RN, Check D, Landgren O. Long-term risks after splenectomy</w:t>
      </w:r>
      <w:r>
        <w:rPr>
          <w:spacing w:val="-4"/>
          <w:sz w:val="22"/>
        </w:rPr>
        <w:t> </w:t>
      </w:r>
      <w:r>
        <w:rPr>
          <w:sz w:val="22"/>
        </w:rPr>
        <w:t>among</w:t>
      </w:r>
      <w:r>
        <w:rPr>
          <w:spacing w:val="-2"/>
          <w:sz w:val="22"/>
        </w:rPr>
        <w:t> </w:t>
      </w:r>
      <w:r>
        <w:rPr>
          <w:sz w:val="22"/>
        </w:rPr>
        <w:t>8,149</w:t>
      </w:r>
      <w:r>
        <w:rPr>
          <w:spacing w:val="-2"/>
          <w:sz w:val="22"/>
        </w:rPr>
        <w:t> </w:t>
      </w:r>
      <w:r>
        <w:rPr>
          <w:sz w:val="22"/>
        </w:rPr>
        <w:t>cancer-free</w:t>
      </w:r>
      <w:r>
        <w:rPr>
          <w:spacing w:val="-16"/>
          <w:sz w:val="22"/>
        </w:rPr>
        <w:t> </w:t>
      </w:r>
      <w:r>
        <w:rPr>
          <w:sz w:val="22"/>
        </w:rPr>
        <w:t>American</w:t>
      </w:r>
      <w:r>
        <w:rPr>
          <w:spacing w:val="-4"/>
          <w:sz w:val="22"/>
        </w:rPr>
        <w:t> </w:t>
      </w:r>
      <w:r>
        <w:rPr>
          <w:sz w:val="22"/>
        </w:rPr>
        <w:t>veterans:</w:t>
      </w:r>
      <w:r>
        <w:rPr>
          <w:spacing w:val="-3"/>
          <w:sz w:val="22"/>
        </w:rPr>
        <w:t> </w:t>
      </w:r>
      <w:r>
        <w:rPr>
          <w:sz w:val="22"/>
        </w:rPr>
        <w:t>a</w:t>
      </w:r>
      <w:r>
        <w:rPr>
          <w:spacing w:val="-4"/>
          <w:sz w:val="22"/>
        </w:rPr>
        <w:t> </w:t>
      </w:r>
      <w:r>
        <w:rPr>
          <w:sz w:val="22"/>
        </w:rPr>
        <w:t>cohort study</w:t>
      </w:r>
      <w:r>
        <w:rPr>
          <w:spacing w:val="-4"/>
          <w:sz w:val="22"/>
        </w:rPr>
        <w:t> </w:t>
      </w:r>
      <w:r>
        <w:rPr>
          <w:sz w:val="22"/>
        </w:rPr>
        <w:t>with</w:t>
      </w:r>
      <w:r>
        <w:rPr>
          <w:spacing w:val="-2"/>
          <w:sz w:val="22"/>
        </w:rPr>
        <w:t> </w:t>
      </w:r>
      <w:r>
        <w:rPr>
          <w:sz w:val="22"/>
        </w:rPr>
        <w:t>up</w:t>
      </w:r>
      <w:r>
        <w:rPr>
          <w:spacing w:val="-4"/>
          <w:sz w:val="22"/>
        </w:rPr>
        <w:t> </w:t>
      </w:r>
      <w:r>
        <w:rPr>
          <w:sz w:val="22"/>
        </w:rPr>
        <w:t>to</w:t>
      </w:r>
      <w:r>
        <w:rPr>
          <w:spacing w:val="-4"/>
          <w:sz w:val="22"/>
        </w:rPr>
        <w:t> </w:t>
      </w:r>
      <w:r>
        <w:rPr>
          <w:sz w:val="22"/>
        </w:rPr>
        <w:t>27</w:t>
      </w:r>
      <w:r>
        <w:rPr>
          <w:spacing w:val="-2"/>
          <w:sz w:val="22"/>
        </w:rPr>
        <w:t> </w:t>
      </w:r>
      <w:r>
        <w:rPr>
          <w:sz w:val="22"/>
        </w:rPr>
        <w:t>years follow-up. </w:t>
      </w:r>
      <w:r>
        <w:rPr>
          <w:rFonts w:ascii="Arial"/>
          <w:i/>
          <w:sz w:val="22"/>
        </w:rPr>
        <w:t>Haematologica </w:t>
      </w:r>
      <w:r>
        <w:rPr>
          <w:sz w:val="22"/>
        </w:rPr>
        <w:t>2014; </w:t>
      </w:r>
      <w:r>
        <w:rPr>
          <w:rFonts w:ascii="Arial"/>
          <w:b/>
          <w:sz w:val="22"/>
        </w:rPr>
        <w:t>99</w:t>
      </w:r>
      <w:r>
        <w:rPr>
          <w:sz w:val="22"/>
        </w:rPr>
        <w:t>(2): 392-8.</w:t>
      </w:r>
    </w:p>
    <w:p>
      <w:pPr>
        <w:pStyle w:val="ListParagraph"/>
        <w:numPr>
          <w:ilvl w:val="0"/>
          <w:numId w:val="6"/>
        </w:numPr>
        <w:tabs>
          <w:tab w:pos="820" w:val="left" w:leader="none"/>
        </w:tabs>
        <w:spacing w:line="240" w:lineRule="auto" w:before="0" w:after="0"/>
        <w:ind w:left="100" w:right="675" w:firstLine="0"/>
        <w:jc w:val="left"/>
        <w:rPr>
          <w:sz w:val="22"/>
        </w:rPr>
      </w:pPr>
      <w:r>
        <w:rPr>
          <w:sz w:val="22"/>
        </w:rPr>
        <w:t>Grace</w:t>
      </w:r>
      <w:r>
        <w:rPr>
          <w:spacing w:val="-16"/>
          <w:sz w:val="22"/>
        </w:rPr>
        <w:t> </w:t>
      </w:r>
      <w:r>
        <w:rPr>
          <w:sz w:val="22"/>
        </w:rPr>
        <w:t>RF,</w:t>
      </w:r>
      <w:r>
        <w:rPr>
          <w:spacing w:val="-15"/>
          <w:sz w:val="22"/>
        </w:rPr>
        <w:t> </w:t>
      </w:r>
      <w:r>
        <w:rPr>
          <w:sz w:val="22"/>
        </w:rPr>
        <w:t>Tyler</w:t>
      </w:r>
      <w:r>
        <w:rPr>
          <w:spacing w:val="-15"/>
          <w:sz w:val="22"/>
        </w:rPr>
        <w:t> </w:t>
      </w:r>
      <w:r>
        <w:rPr>
          <w:sz w:val="22"/>
        </w:rPr>
        <w:t>PD,</w:t>
      </w:r>
      <w:r>
        <w:rPr>
          <w:spacing w:val="-12"/>
          <w:sz w:val="22"/>
        </w:rPr>
        <w:t> </w:t>
      </w:r>
      <w:r>
        <w:rPr>
          <w:sz w:val="22"/>
        </w:rPr>
        <w:t>Larcom</w:t>
      </w:r>
      <w:r>
        <w:rPr>
          <w:spacing w:val="-12"/>
          <w:sz w:val="22"/>
        </w:rPr>
        <w:t> </w:t>
      </w:r>
      <w:r>
        <w:rPr>
          <w:sz w:val="22"/>
        </w:rPr>
        <w:t>E,</w:t>
      </w:r>
      <w:r>
        <w:rPr>
          <w:spacing w:val="-11"/>
          <w:sz w:val="22"/>
        </w:rPr>
        <w:t> </w:t>
      </w:r>
      <w:r>
        <w:rPr>
          <w:sz w:val="22"/>
        </w:rPr>
        <w:t>Kosinski</w:t>
      </w:r>
      <w:r>
        <w:rPr>
          <w:spacing w:val="-15"/>
          <w:sz w:val="22"/>
        </w:rPr>
        <w:t> </w:t>
      </w:r>
      <w:r>
        <w:rPr>
          <w:sz w:val="22"/>
        </w:rPr>
        <w:t>PA,</w:t>
      </w:r>
      <w:r>
        <w:rPr>
          <w:spacing w:val="-13"/>
          <w:sz w:val="22"/>
        </w:rPr>
        <w:t> </w:t>
      </w:r>
      <w:r>
        <w:rPr>
          <w:sz w:val="22"/>
        </w:rPr>
        <w:t>Beynon</w:t>
      </w:r>
      <w:r>
        <w:rPr>
          <w:spacing w:val="-12"/>
          <w:sz w:val="22"/>
        </w:rPr>
        <w:t> </w:t>
      </w:r>
      <w:r>
        <w:rPr>
          <w:sz w:val="22"/>
        </w:rPr>
        <w:t>V.</w:t>
      </w:r>
      <w:r>
        <w:rPr>
          <w:spacing w:val="-16"/>
          <w:sz w:val="22"/>
        </w:rPr>
        <w:t> </w:t>
      </w:r>
      <w:r>
        <w:rPr>
          <w:sz w:val="22"/>
        </w:rPr>
        <w:t>ACTIVATE-Kids:</w:t>
      </w:r>
      <w:r>
        <w:rPr>
          <w:spacing w:val="-12"/>
          <w:sz w:val="22"/>
        </w:rPr>
        <w:t> </w:t>
      </w:r>
      <w:r>
        <w:rPr>
          <w:sz w:val="22"/>
        </w:rPr>
        <w:t>Mitapivat</w:t>
      </w:r>
      <w:r>
        <w:rPr>
          <w:spacing w:val="-12"/>
          <w:sz w:val="22"/>
        </w:rPr>
        <w:t> </w:t>
      </w:r>
      <w:r>
        <w:rPr>
          <w:sz w:val="22"/>
        </w:rPr>
        <w:t>in Children with Pyruvate Kinase Deficiency Who</w:t>
      </w:r>
      <w:r>
        <w:rPr>
          <w:spacing w:val="-7"/>
          <w:sz w:val="22"/>
        </w:rPr>
        <w:t> </w:t>
      </w:r>
      <w:r>
        <w:rPr>
          <w:sz w:val="22"/>
        </w:rPr>
        <w:t>Are Not Regularly Transfused. </w:t>
      </w:r>
      <w:r>
        <w:rPr>
          <w:rFonts w:ascii="Arial"/>
          <w:i/>
          <w:sz w:val="22"/>
        </w:rPr>
        <w:t>Blood </w:t>
      </w:r>
      <w:r>
        <w:rPr>
          <w:sz w:val="22"/>
        </w:rPr>
        <w:t>2022; </w:t>
      </w:r>
      <w:r>
        <w:rPr>
          <w:rFonts w:ascii="Arial"/>
          <w:b/>
          <w:sz w:val="22"/>
        </w:rPr>
        <w:t>140</w:t>
      </w:r>
      <w:r>
        <w:rPr>
          <w:sz w:val="22"/>
        </w:rPr>
        <w:t>(Suppl 1): 5331-2.</w:t>
      </w:r>
    </w:p>
    <w:p>
      <w:pPr>
        <w:pStyle w:val="ListParagraph"/>
        <w:numPr>
          <w:ilvl w:val="0"/>
          <w:numId w:val="6"/>
        </w:numPr>
        <w:tabs>
          <w:tab w:pos="820" w:val="left" w:leader="none"/>
        </w:tabs>
        <w:spacing w:line="240" w:lineRule="auto" w:before="1" w:after="0"/>
        <w:ind w:left="100" w:right="795" w:firstLine="0"/>
        <w:jc w:val="left"/>
        <w:rPr>
          <w:sz w:val="22"/>
        </w:rPr>
      </w:pPr>
      <w:r>
        <w:rPr>
          <w:sz w:val="22"/>
        </w:rPr>
        <w:t>Grace</w:t>
      </w:r>
      <w:r>
        <w:rPr>
          <w:spacing w:val="-16"/>
          <w:sz w:val="22"/>
        </w:rPr>
        <w:t> </w:t>
      </w:r>
      <w:r>
        <w:rPr>
          <w:sz w:val="22"/>
        </w:rPr>
        <w:t>RF,</w:t>
      </w:r>
      <w:r>
        <w:rPr>
          <w:spacing w:val="-15"/>
          <w:sz w:val="22"/>
        </w:rPr>
        <w:t> </w:t>
      </w:r>
      <w:r>
        <w:rPr>
          <w:sz w:val="22"/>
        </w:rPr>
        <w:t>Tyler</w:t>
      </w:r>
      <w:r>
        <w:rPr>
          <w:spacing w:val="-15"/>
          <w:sz w:val="22"/>
        </w:rPr>
        <w:t> </w:t>
      </w:r>
      <w:r>
        <w:rPr>
          <w:sz w:val="22"/>
        </w:rPr>
        <w:t>PD,</w:t>
      </w:r>
      <w:r>
        <w:rPr>
          <w:spacing w:val="-16"/>
          <w:sz w:val="22"/>
        </w:rPr>
        <w:t> </w:t>
      </w:r>
      <w:r>
        <w:rPr>
          <w:sz w:val="22"/>
        </w:rPr>
        <w:t>Little</w:t>
      </w:r>
      <w:r>
        <w:rPr>
          <w:spacing w:val="-15"/>
          <w:sz w:val="22"/>
        </w:rPr>
        <w:t> </w:t>
      </w:r>
      <w:r>
        <w:rPr>
          <w:sz w:val="22"/>
        </w:rPr>
        <w:t>M,</w:t>
      </w:r>
      <w:r>
        <w:rPr>
          <w:spacing w:val="-15"/>
          <w:sz w:val="22"/>
        </w:rPr>
        <w:t> </w:t>
      </w:r>
      <w:r>
        <w:rPr>
          <w:sz w:val="22"/>
        </w:rPr>
        <w:t>Kosinski</w:t>
      </w:r>
      <w:r>
        <w:rPr>
          <w:spacing w:val="-15"/>
          <w:sz w:val="22"/>
        </w:rPr>
        <w:t> </w:t>
      </w:r>
      <w:r>
        <w:rPr>
          <w:sz w:val="22"/>
        </w:rPr>
        <w:t>PA,</w:t>
      </w:r>
      <w:r>
        <w:rPr>
          <w:spacing w:val="-16"/>
          <w:sz w:val="22"/>
        </w:rPr>
        <w:t> </w:t>
      </w:r>
      <w:r>
        <w:rPr>
          <w:sz w:val="22"/>
        </w:rPr>
        <w:t>Beynon</w:t>
      </w:r>
      <w:r>
        <w:rPr>
          <w:spacing w:val="-14"/>
          <w:sz w:val="22"/>
        </w:rPr>
        <w:t> </w:t>
      </w:r>
      <w:r>
        <w:rPr>
          <w:sz w:val="22"/>
        </w:rPr>
        <w:t>V.</w:t>
      </w:r>
      <w:r>
        <w:rPr>
          <w:spacing w:val="-15"/>
          <w:sz w:val="22"/>
        </w:rPr>
        <w:t> </w:t>
      </w:r>
      <w:r>
        <w:rPr>
          <w:sz w:val="22"/>
        </w:rPr>
        <w:t>ACTIVATE-KidsT:</w:t>
      </w:r>
      <w:r>
        <w:rPr>
          <w:spacing w:val="-15"/>
          <w:sz w:val="22"/>
        </w:rPr>
        <w:t> </w:t>
      </w:r>
      <w:r>
        <w:rPr>
          <w:sz w:val="22"/>
        </w:rPr>
        <w:t>Mitapivat</w:t>
      </w:r>
      <w:r>
        <w:rPr>
          <w:spacing w:val="-13"/>
          <w:sz w:val="22"/>
        </w:rPr>
        <w:t> </w:t>
      </w:r>
      <w:r>
        <w:rPr>
          <w:sz w:val="22"/>
        </w:rPr>
        <w:t>in Children with Pyruvate Kinase Deficiency Who</w:t>
      </w:r>
      <w:r>
        <w:rPr>
          <w:spacing w:val="-6"/>
          <w:sz w:val="22"/>
        </w:rPr>
        <w:t> </w:t>
      </w:r>
      <w:r>
        <w:rPr>
          <w:sz w:val="22"/>
        </w:rPr>
        <w:t>Are Regularly Transfused. </w:t>
      </w:r>
      <w:r>
        <w:rPr>
          <w:rFonts w:ascii="Arial"/>
          <w:i/>
          <w:sz w:val="22"/>
        </w:rPr>
        <w:t>Blood </w:t>
      </w:r>
      <w:r>
        <w:rPr>
          <w:sz w:val="22"/>
        </w:rPr>
        <w:t>2022; </w:t>
      </w:r>
      <w:r>
        <w:rPr>
          <w:rFonts w:ascii="Arial"/>
          <w:b/>
          <w:sz w:val="22"/>
        </w:rPr>
        <w:t>140</w:t>
      </w:r>
      <w:r>
        <w:rPr>
          <w:sz w:val="22"/>
        </w:rPr>
        <w:t>(Suppl 1).</w:t>
      </w:r>
    </w:p>
    <w:p>
      <w:pPr>
        <w:pStyle w:val="ListParagraph"/>
        <w:numPr>
          <w:ilvl w:val="0"/>
          <w:numId w:val="6"/>
        </w:numPr>
        <w:tabs>
          <w:tab w:pos="817" w:val="left" w:leader="none"/>
        </w:tabs>
        <w:spacing w:line="240" w:lineRule="auto" w:before="0" w:after="0"/>
        <w:ind w:left="100" w:right="320" w:firstLine="0"/>
        <w:jc w:val="both"/>
        <w:rPr>
          <w:sz w:val="22"/>
        </w:rPr>
      </w:pPr>
      <w:r>
        <w:rPr>
          <w:sz w:val="22"/>
        </w:rPr>
        <w:t>Salek</w:t>
      </w:r>
      <w:r>
        <w:rPr>
          <w:spacing w:val="-2"/>
          <w:sz w:val="22"/>
        </w:rPr>
        <w:t> </w:t>
      </w:r>
      <w:r>
        <w:rPr>
          <w:sz w:val="22"/>
        </w:rPr>
        <w:t>S,</w:t>
      </w:r>
      <w:r>
        <w:rPr>
          <w:spacing w:val="-1"/>
          <w:sz w:val="22"/>
        </w:rPr>
        <w:t> </w:t>
      </w:r>
      <w:r>
        <w:rPr>
          <w:sz w:val="22"/>
        </w:rPr>
        <w:t>Boscoe</w:t>
      </w:r>
      <w:r>
        <w:rPr>
          <w:spacing w:val="-16"/>
          <w:sz w:val="22"/>
        </w:rPr>
        <w:t> </w:t>
      </w:r>
      <w:r>
        <w:rPr>
          <w:sz w:val="22"/>
        </w:rPr>
        <w:t>AN,</w:t>
      </w:r>
      <w:r>
        <w:rPr>
          <w:spacing w:val="-2"/>
          <w:sz w:val="22"/>
        </w:rPr>
        <w:t> </w:t>
      </w:r>
      <w:r>
        <w:rPr>
          <w:sz w:val="22"/>
        </w:rPr>
        <w:t>Piantedosi</w:t>
      </w:r>
      <w:r>
        <w:rPr>
          <w:spacing w:val="-3"/>
          <w:sz w:val="22"/>
        </w:rPr>
        <w:t> </w:t>
      </w:r>
      <w:r>
        <w:rPr>
          <w:sz w:val="22"/>
        </w:rPr>
        <w:t>S,</w:t>
      </w:r>
      <w:r>
        <w:rPr>
          <w:spacing w:val="-3"/>
          <w:sz w:val="22"/>
        </w:rPr>
        <w:t> </w:t>
      </w:r>
      <w:r>
        <w:rPr>
          <w:sz w:val="22"/>
        </w:rPr>
        <w:t>et</w:t>
      </w:r>
      <w:r>
        <w:rPr>
          <w:spacing w:val="-3"/>
          <w:sz w:val="22"/>
        </w:rPr>
        <w:t> </w:t>
      </w:r>
      <w:r>
        <w:rPr>
          <w:sz w:val="22"/>
        </w:rPr>
        <w:t>al.</w:t>
      </w:r>
      <w:r>
        <w:rPr>
          <w:spacing w:val="-3"/>
          <w:sz w:val="22"/>
        </w:rPr>
        <w:t> </w:t>
      </w:r>
      <w:r>
        <w:rPr>
          <w:sz w:val="22"/>
        </w:rPr>
        <w:t>Development</w:t>
      </w:r>
      <w:r>
        <w:rPr>
          <w:spacing w:val="-3"/>
          <w:sz w:val="22"/>
        </w:rPr>
        <w:t> </w:t>
      </w:r>
      <w:r>
        <w:rPr>
          <w:sz w:val="22"/>
        </w:rPr>
        <w:t>of</w:t>
      </w:r>
      <w:r>
        <w:rPr>
          <w:spacing w:val="-3"/>
          <w:sz w:val="22"/>
        </w:rPr>
        <w:t> </w:t>
      </w:r>
      <w:r>
        <w:rPr>
          <w:sz w:val="22"/>
        </w:rPr>
        <w:t>the</w:t>
      </w:r>
      <w:r>
        <w:rPr>
          <w:spacing w:val="-4"/>
          <w:sz w:val="22"/>
        </w:rPr>
        <w:t> </w:t>
      </w:r>
      <w:r>
        <w:rPr>
          <w:sz w:val="22"/>
        </w:rPr>
        <w:t>pyruvate</w:t>
      </w:r>
      <w:r>
        <w:rPr>
          <w:spacing w:val="-4"/>
          <w:sz w:val="22"/>
        </w:rPr>
        <w:t> </w:t>
      </w:r>
      <w:r>
        <w:rPr>
          <w:sz w:val="22"/>
        </w:rPr>
        <w:t>kinase</w:t>
      </w:r>
      <w:r>
        <w:rPr>
          <w:spacing w:val="-2"/>
          <w:sz w:val="22"/>
        </w:rPr>
        <w:t> </w:t>
      </w:r>
      <w:r>
        <w:rPr>
          <w:sz w:val="22"/>
        </w:rPr>
        <w:t>deficiency diary and pyruvate kinase deficiency impact assessment: Disease-specific assessments. </w:t>
      </w:r>
      <w:r>
        <w:rPr>
          <w:rFonts w:ascii="Arial"/>
          <w:i/>
          <w:sz w:val="22"/>
        </w:rPr>
        <w:t>Eur J Haematol </w:t>
      </w:r>
      <w:r>
        <w:rPr>
          <w:sz w:val="22"/>
        </w:rPr>
        <w:t>2020; </w:t>
      </w:r>
      <w:r>
        <w:rPr>
          <w:rFonts w:ascii="Arial"/>
          <w:b/>
          <w:sz w:val="22"/>
        </w:rPr>
        <w:t>104</w:t>
      </w:r>
      <w:r>
        <w:rPr>
          <w:sz w:val="22"/>
        </w:rPr>
        <w:t>(5): 427-34.</w:t>
      </w:r>
    </w:p>
    <w:p>
      <w:pPr>
        <w:pStyle w:val="ListParagraph"/>
        <w:numPr>
          <w:ilvl w:val="0"/>
          <w:numId w:val="6"/>
        </w:numPr>
        <w:tabs>
          <w:tab w:pos="817" w:val="left" w:leader="none"/>
        </w:tabs>
        <w:spacing w:line="240" w:lineRule="auto" w:before="0" w:after="0"/>
        <w:ind w:left="100" w:right="323" w:firstLine="0"/>
        <w:jc w:val="both"/>
        <w:rPr>
          <w:sz w:val="22"/>
        </w:rPr>
      </w:pPr>
      <w:r>
        <w:rPr>
          <w:sz w:val="22"/>
        </w:rPr>
        <w:t>Grace</w:t>
      </w:r>
      <w:r>
        <w:rPr>
          <w:spacing w:val="-3"/>
          <w:sz w:val="22"/>
        </w:rPr>
        <w:t> </w:t>
      </w:r>
      <w:r>
        <w:rPr>
          <w:sz w:val="22"/>
        </w:rPr>
        <w:t>RF,</w:t>
      </w:r>
      <w:r>
        <w:rPr>
          <w:spacing w:val="-2"/>
          <w:sz w:val="22"/>
        </w:rPr>
        <w:t> </w:t>
      </w:r>
      <w:r>
        <w:rPr>
          <w:sz w:val="22"/>
        </w:rPr>
        <w:t>Cohen</w:t>
      </w:r>
      <w:r>
        <w:rPr>
          <w:spacing w:val="-1"/>
          <w:sz w:val="22"/>
        </w:rPr>
        <w:t> </w:t>
      </w:r>
      <w:r>
        <w:rPr>
          <w:sz w:val="22"/>
        </w:rPr>
        <w:t>J,</w:t>
      </w:r>
      <w:r>
        <w:rPr>
          <w:spacing w:val="-2"/>
          <w:sz w:val="22"/>
        </w:rPr>
        <w:t> </w:t>
      </w:r>
      <w:r>
        <w:rPr>
          <w:sz w:val="22"/>
        </w:rPr>
        <w:t>Egan</w:t>
      </w:r>
      <w:r>
        <w:rPr>
          <w:spacing w:val="-1"/>
          <w:sz w:val="22"/>
        </w:rPr>
        <w:t> </w:t>
      </w:r>
      <w:r>
        <w:rPr>
          <w:sz w:val="22"/>
        </w:rPr>
        <w:t>S, et</w:t>
      </w:r>
      <w:r>
        <w:rPr>
          <w:spacing w:val="-2"/>
          <w:sz w:val="22"/>
        </w:rPr>
        <w:t> </w:t>
      </w:r>
      <w:r>
        <w:rPr>
          <w:sz w:val="22"/>
        </w:rPr>
        <w:t>al.</w:t>
      </w:r>
      <w:r>
        <w:rPr>
          <w:spacing w:val="-4"/>
          <w:sz w:val="22"/>
        </w:rPr>
        <w:t> </w:t>
      </w:r>
      <w:r>
        <w:rPr>
          <w:sz w:val="22"/>
        </w:rPr>
        <w:t>The</w:t>
      </w:r>
      <w:r>
        <w:rPr>
          <w:spacing w:val="-1"/>
          <w:sz w:val="22"/>
        </w:rPr>
        <w:t> </w:t>
      </w:r>
      <w:r>
        <w:rPr>
          <w:sz w:val="22"/>
        </w:rPr>
        <w:t>burden</w:t>
      </w:r>
      <w:r>
        <w:rPr>
          <w:spacing w:val="-3"/>
          <w:sz w:val="22"/>
        </w:rPr>
        <w:t> </w:t>
      </w:r>
      <w:r>
        <w:rPr>
          <w:sz w:val="22"/>
        </w:rPr>
        <w:t>of</w:t>
      </w:r>
      <w:r>
        <w:rPr>
          <w:spacing w:val="-4"/>
          <w:sz w:val="22"/>
        </w:rPr>
        <w:t> </w:t>
      </w:r>
      <w:r>
        <w:rPr>
          <w:sz w:val="22"/>
        </w:rPr>
        <w:t>disease</w:t>
      </w:r>
      <w:r>
        <w:rPr>
          <w:spacing w:val="-1"/>
          <w:sz w:val="22"/>
        </w:rPr>
        <w:t> </w:t>
      </w:r>
      <w:r>
        <w:rPr>
          <w:sz w:val="22"/>
        </w:rPr>
        <w:t>in</w:t>
      </w:r>
      <w:r>
        <w:rPr>
          <w:spacing w:val="-1"/>
          <w:sz w:val="22"/>
        </w:rPr>
        <w:t> </w:t>
      </w:r>
      <w:r>
        <w:rPr>
          <w:sz w:val="22"/>
        </w:rPr>
        <w:t>pyruvate</w:t>
      </w:r>
      <w:r>
        <w:rPr>
          <w:spacing w:val="-3"/>
          <w:sz w:val="22"/>
        </w:rPr>
        <w:t> </w:t>
      </w:r>
      <w:r>
        <w:rPr>
          <w:sz w:val="22"/>
        </w:rPr>
        <w:t>kinase</w:t>
      </w:r>
      <w:r>
        <w:rPr>
          <w:spacing w:val="-1"/>
          <w:sz w:val="22"/>
        </w:rPr>
        <w:t> </w:t>
      </w:r>
      <w:r>
        <w:rPr>
          <w:sz w:val="22"/>
        </w:rPr>
        <w:t>deficiency: Patients'</w:t>
      </w:r>
      <w:r>
        <w:rPr>
          <w:spacing w:val="-3"/>
          <w:sz w:val="22"/>
        </w:rPr>
        <w:t> </w:t>
      </w:r>
      <w:r>
        <w:rPr>
          <w:sz w:val="22"/>
        </w:rPr>
        <w:t>perception</w:t>
      </w:r>
      <w:r>
        <w:rPr>
          <w:spacing w:val="-3"/>
          <w:sz w:val="22"/>
        </w:rPr>
        <w:t> </w:t>
      </w:r>
      <w:r>
        <w:rPr>
          <w:sz w:val="22"/>
        </w:rPr>
        <w:t>of</w:t>
      </w:r>
      <w:r>
        <w:rPr>
          <w:spacing w:val="-4"/>
          <w:sz w:val="22"/>
        </w:rPr>
        <w:t> </w:t>
      </w:r>
      <w:r>
        <w:rPr>
          <w:sz w:val="22"/>
        </w:rPr>
        <w:t>the</w:t>
      </w:r>
      <w:r>
        <w:rPr>
          <w:spacing w:val="-3"/>
          <w:sz w:val="22"/>
        </w:rPr>
        <w:t> </w:t>
      </w:r>
      <w:r>
        <w:rPr>
          <w:sz w:val="22"/>
        </w:rPr>
        <w:t>impact</w:t>
      </w:r>
      <w:r>
        <w:rPr>
          <w:spacing w:val="-1"/>
          <w:sz w:val="22"/>
        </w:rPr>
        <w:t> </w:t>
      </w:r>
      <w:r>
        <w:rPr>
          <w:sz w:val="22"/>
        </w:rPr>
        <w:t>on</w:t>
      </w:r>
      <w:r>
        <w:rPr>
          <w:spacing w:val="-5"/>
          <w:sz w:val="22"/>
        </w:rPr>
        <w:t> </w:t>
      </w:r>
      <w:r>
        <w:rPr>
          <w:sz w:val="22"/>
        </w:rPr>
        <w:t>health-related</w:t>
      </w:r>
      <w:r>
        <w:rPr>
          <w:spacing w:val="-3"/>
          <w:sz w:val="22"/>
        </w:rPr>
        <w:t> </w:t>
      </w:r>
      <w:r>
        <w:rPr>
          <w:sz w:val="22"/>
        </w:rPr>
        <w:t>quality</w:t>
      </w:r>
      <w:r>
        <w:rPr>
          <w:spacing w:val="-2"/>
          <w:sz w:val="22"/>
        </w:rPr>
        <w:t> </w:t>
      </w:r>
      <w:r>
        <w:rPr>
          <w:sz w:val="22"/>
        </w:rPr>
        <w:t>of</w:t>
      </w:r>
      <w:r>
        <w:rPr>
          <w:spacing w:val="-1"/>
          <w:sz w:val="22"/>
        </w:rPr>
        <w:t> </w:t>
      </w:r>
      <w:r>
        <w:rPr>
          <w:sz w:val="22"/>
        </w:rPr>
        <w:t>life.</w:t>
      </w:r>
      <w:r>
        <w:rPr>
          <w:spacing w:val="-2"/>
          <w:sz w:val="22"/>
        </w:rPr>
        <w:t> </w:t>
      </w:r>
      <w:r>
        <w:rPr>
          <w:rFonts w:ascii="Arial"/>
          <w:i/>
          <w:sz w:val="22"/>
        </w:rPr>
        <w:t>Eur</w:t>
      </w:r>
      <w:r>
        <w:rPr>
          <w:rFonts w:ascii="Arial"/>
          <w:i/>
          <w:spacing w:val="-4"/>
          <w:sz w:val="22"/>
        </w:rPr>
        <w:t> </w:t>
      </w:r>
      <w:r>
        <w:rPr>
          <w:rFonts w:ascii="Arial"/>
          <w:i/>
          <w:sz w:val="22"/>
        </w:rPr>
        <w:t>J</w:t>
      </w:r>
      <w:r>
        <w:rPr>
          <w:rFonts w:ascii="Arial"/>
          <w:i/>
          <w:spacing w:val="-5"/>
          <w:sz w:val="22"/>
        </w:rPr>
        <w:t> </w:t>
      </w:r>
      <w:r>
        <w:rPr>
          <w:rFonts w:ascii="Arial"/>
          <w:i/>
          <w:sz w:val="22"/>
        </w:rPr>
        <w:t>Haematol</w:t>
      </w:r>
      <w:r>
        <w:rPr>
          <w:rFonts w:ascii="Arial"/>
          <w:i/>
          <w:spacing w:val="-2"/>
          <w:sz w:val="22"/>
        </w:rPr>
        <w:t> </w:t>
      </w:r>
      <w:r>
        <w:rPr>
          <w:sz w:val="22"/>
        </w:rPr>
        <w:t>2018;</w:t>
      </w:r>
      <w:r>
        <w:rPr>
          <w:spacing w:val="-3"/>
          <w:sz w:val="22"/>
        </w:rPr>
        <w:t> </w:t>
      </w:r>
      <w:r>
        <w:rPr>
          <w:rFonts w:ascii="Arial"/>
          <w:b/>
          <w:sz w:val="22"/>
        </w:rPr>
        <w:t>101</w:t>
      </w:r>
      <w:r>
        <w:rPr>
          <w:sz w:val="22"/>
        </w:rPr>
        <w:t>(6): </w:t>
      </w:r>
      <w:r>
        <w:rPr>
          <w:spacing w:val="-2"/>
          <w:sz w:val="22"/>
        </w:rPr>
        <w:t>758-65.</w:t>
      </w:r>
    </w:p>
    <w:p>
      <w:pPr>
        <w:pStyle w:val="ListParagraph"/>
        <w:numPr>
          <w:ilvl w:val="0"/>
          <w:numId w:val="6"/>
        </w:numPr>
        <w:tabs>
          <w:tab w:pos="820" w:val="left" w:leader="none"/>
        </w:tabs>
        <w:spacing w:line="240" w:lineRule="auto" w:before="0" w:after="0"/>
        <w:ind w:left="100" w:right="1019" w:firstLine="0"/>
        <w:jc w:val="left"/>
        <w:rPr>
          <w:sz w:val="22"/>
        </w:rPr>
      </w:pPr>
      <w:r>
        <w:rPr>
          <w:sz w:val="22"/>
        </w:rPr>
        <w:t>Grace RF, Bianchi P, van Beers EJ, et al. Clinical spectrum of pyruvate kinase deficiency:</w:t>
      </w:r>
      <w:r>
        <w:rPr>
          <w:spacing w:val="-3"/>
          <w:sz w:val="22"/>
        </w:rPr>
        <w:t> </w:t>
      </w:r>
      <w:r>
        <w:rPr>
          <w:sz w:val="22"/>
        </w:rPr>
        <w:t>data</w:t>
      </w:r>
      <w:r>
        <w:rPr>
          <w:spacing w:val="-7"/>
          <w:sz w:val="22"/>
        </w:rPr>
        <w:t> </w:t>
      </w:r>
      <w:r>
        <w:rPr>
          <w:sz w:val="22"/>
        </w:rPr>
        <w:t>from</w:t>
      </w:r>
      <w:r>
        <w:rPr>
          <w:spacing w:val="-6"/>
          <w:sz w:val="22"/>
        </w:rPr>
        <w:t> </w:t>
      </w:r>
      <w:r>
        <w:rPr>
          <w:sz w:val="22"/>
        </w:rPr>
        <w:t>the</w:t>
      </w:r>
      <w:r>
        <w:rPr>
          <w:spacing w:val="-7"/>
          <w:sz w:val="22"/>
        </w:rPr>
        <w:t> </w:t>
      </w:r>
      <w:r>
        <w:rPr>
          <w:sz w:val="22"/>
        </w:rPr>
        <w:t>Pyruvate</w:t>
      </w:r>
      <w:r>
        <w:rPr>
          <w:spacing w:val="-5"/>
          <w:sz w:val="22"/>
        </w:rPr>
        <w:t> </w:t>
      </w:r>
      <w:r>
        <w:rPr>
          <w:sz w:val="22"/>
        </w:rPr>
        <w:t>Kinase</w:t>
      </w:r>
      <w:r>
        <w:rPr>
          <w:spacing w:val="-7"/>
          <w:sz w:val="22"/>
        </w:rPr>
        <w:t> </w:t>
      </w:r>
      <w:r>
        <w:rPr>
          <w:sz w:val="22"/>
        </w:rPr>
        <w:t>Deficiency</w:t>
      </w:r>
      <w:r>
        <w:rPr>
          <w:spacing w:val="-4"/>
          <w:sz w:val="22"/>
        </w:rPr>
        <w:t> </w:t>
      </w:r>
      <w:r>
        <w:rPr>
          <w:sz w:val="22"/>
        </w:rPr>
        <w:t>Natural</w:t>
      </w:r>
      <w:r>
        <w:rPr>
          <w:spacing w:val="-6"/>
          <w:sz w:val="22"/>
        </w:rPr>
        <w:t> </w:t>
      </w:r>
      <w:r>
        <w:rPr>
          <w:sz w:val="22"/>
        </w:rPr>
        <w:t>History</w:t>
      </w:r>
      <w:r>
        <w:rPr>
          <w:spacing w:val="-4"/>
          <w:sz w:val="22"/>
        </w:rPr>
        <w:t> </w:t>
      </w:r>
      <w:r>
        <w:rPr>
          <w:sz w:val="22"/>
        </w:rPr>
        <w:t>Study. </w:t>
      </w:r>
      <w:r>
        <w:rPr>
          <w:rFonts w:ascii="Arial"/>
          <w:i/>
          <w:sz w:val="22"/>
        </w:rPr>
        <w:t>Blood</w:t>
      </w:r>
      <w:r>
        <w:rPr>
          <w:rFonts w:ascii="Arial"/>
          <w:i/>
          <w:spacing w:val="-5"/>
          <w:sz w:val="22"/>
        </w:rPr>
        <w:t> </w:t>
      </w:r>
      <w:r>
        <w:rPr>
          <w:sz w:val="22"/>
        </w:rPr>
        <w:t>2018; </w:t>
      </w:r>
      <w:r>
        <w:rPr>
          <w:rFonts w:ascii="Arial"/>
          <w:b/>
          <w:sz w:val="22"/>
        </w:rPr>
        <w:t>131</w:t>
      </w:r>
      <w:r>
        <w:rPr>
          <w:sz w:val="22"/>
        </w:rPr>
        <w:t>(20): 2183-92.</w:t>
      </w:r>
    </w:p>
    <w:p>
      <w:pPr>
        <w:pStyle w:val="ListParagraph"/>
        <w:numPr>
          <w:ilvl w:val="0"/>
          <w:numId w:val="6"/>
        </w:numPr>
        <w:tabs>
          <w:tab w:pos="820" w:val="left" w:leader="none"/>
        </w:tabs>
        <w:spacing w:line="240" w:lineRule="auto" w:before="0" w:after="0"/>
        <w:ind w:left="100" w:right="467" w:firstLine="0"/>
        <w:jc w:val="left"/>
        <w:rPr>
          <w:sz w:val="22"/>
        </w:rPr>
      </w:pPr>
      <w:r>
        <w:rPr>
          <w:sz w:val="22"/>
        </w:rPr>
        <w:t>Chonat</w:t>
      </w:r>
      <w:r>
        <w:rPr>
          <w:spacing w:val="-3"/>
          <w:sz w:val="22"/>
        </w:rPr>
        <w:t> </w:t>
      </w:r>
      <w:r>
        <w:rPr>
          <w:sz w:val="22"/>
        </w:rPr>
        <w:t>S,</w:t>
      </w:r>
      <w:r>
        <w:rPr>
          <w:spacing w:val="-6"/>
          <w:sz w:val="22"/>
        </w:rPr>
        <w:t> </w:t>
      </w:r>
      <w:r>
        <w:rPr>
          <w:sz w:val="22"/>
        </w:rPr>
        <w:t>Eber</w:t>
      </w:r>
      <w:r>
        <w:rPr>
          <w:spacing w:val="-6"/>
          <w:sz w:val="22"/>
        </w:rPr>
        <w:t> </w:t>
      </w:r>
      <w:r>
        <w:rPr>
          <w:sz w:val="22"/>
        </w:rPr>
        <w:t>SW,</w:t>
      </w:r>
      <w:r>
        <w:rPr>
          <w:spacing w:val="-3"/>
          <w:sz w:val="22"/>
        </w:rPr>
        <w:t> </w:t>
      </w:r>
      <w:r>
        <w:rPr>
          <w:sz w:val="22"/>
        </w:rPr>
        <w:t>Holzhauer</w:t>
      </w:r>
      <w:r>
        <w:rPr>
          <w:spacing w:val="-4"/>
          <w:sz w:val="22"/>
        </w:rPr>
        <w:t> </w:t>
      </w:r>
      <w:r>
        <w:rPr>
          <w:sz w:val="22"/>
        </w:rPr>
        <w:t>S,</w:t>
      </w:r>
      <w:r>
        <w:rPr>
          <w:spacing w:val="-3"/>
          <w:sz w:val="22"/>
        </w:rPr>
        <w:t> </w:t>
      </w:r>
      <w:r>
        <w:rPr>
          <w:sz w:val="22"/>
        </w:rPr>
        <w:t>et</w:t>
      </w:r>
      <w:r>
        <w:rPr>
          <w:spacing w:val="-3"/>
          <w:sz w:val="22"/>
        </w:rPr>
        <w:t> </w:t>
      </w:r>
      <w:r>
        <w:rPr>
          <w:sz w:val="22"/>
        </w:rPr>
        <w:t>al.</w:t>
      </w:r>
      <w:r>
        <w:rPr>
          <w:spacing w:val="-6"/>
          <w:sz w:val="22"/>
        </w:rPr>
        <w:t> </w:t>
      </w:r>
      <w:r>
        <w:rPr>
          <w:sz w:val="22"/>
        </w:rPr>
        <w:t>Pyruvate</w:t>
      </w:r>
      <w:r>
        <w:rPr>
          <w:spacing w:val="-7"/>
          <w:sz w:val="22"/>
        </w:rPr>
        <w:t> </w:t>
      </w:r>
      <w:r>
        <w:rPr>
          <w:sz w:val="22"/>
        </w:rPr>
        <w:t>kinase</w:t>
      </w:r>
      <w:r>
        <w:rPr>
          <w:spacing w:val="-5"/>
          <w:sz w:val="22"/>
        </w:rPr>
        <w:t> </w:t>
      </w:r>
      <w:r>
        <w:rPr>
          <w:sz w:val="22"/>
        </w:rPr>
        <w:t>deficiency</w:t>
      </w:r>
      <w:r>
        <w:rPr>
          <w:spacing w:val="-4"/>
          <w:sz w:val="22"/>
        </w:rPr>
        <w:t> </w:t>
      </w:r>
      <w:r>
        <w:rPr>
          <w:sz w:val="22"/>
        </w:rPr>
        <w:t>in</w:t>
      </w:r>
      <w:r>
        <w:rPr>
          <w:spacing w:val="-5"/>
          <w:sz w:val="22"/>
        </w:rPr>
        <w:t> </w:t>
      </w:r>
      <w:r>
        <w:rPr>
          <w:sz w:val="22"/>
        </w:rPr>
        <w:t>children.</w:t>
      </w:r>
      <w:r>
        <w:rPr>
          <w:spacing w:val="-2"/>
          <w:sz w:val="22"/>
        </w:rPr>
        <w:t> </w:t>
      </w:r>
      <w:r>
        <w:rPr>
          <w:rFonts w:ascii="Arial"/>
          <w:i/>
          <w:sz w:val="22"/>
        </w:rPr>
        <w:t>Pediatr Blood Cancer </w:t>
      </w:r>
      <w:r>
        <w:rPr>
          <w:sz w:val="22"/>
        </w:rPr>
        <w:t>2021: e29148.</w:t>
      </w:r>
    </w:p>
    <w:p>
      <w:pPr>
        <w:pStyle w:val="ListParagraph"/>
        <w:numPr>
          <w:ilvl w:val="0"/>
          <w:numId w:val="6"/>
        </w:numPr>
        <w:tabs>
          <w:tab w:pos="820" w:val="left" w:leader="none"/>
        </w:tabs>
        <w:spacing w:line="240" w:lineRule="auto" w:before="1" w:after="0"/>
        <w:ind w:left="100" w:right="885" w:firstLine="0"/>
        <w:jc w:val="left"/>
        <w:rPr>
          <w:sz w:val="22"/>
        </w:rPr>
      </w:pPr>
      <w:r>
        <w:rPr>
          <w:sz w:val="22"/>
        </w:rPr>
        <w:t>Johnson</w:t>
      </w:r>
      <w:r>
        <w:rPr>
          <w:spacing w:val="-6"/>
          <w:sz w:val="22"/>
        </w:rPr>
        <w:t> </w:t>
      </w:r>
      <w:r>
        <w:rPr>
          <w:sz w:val="22"/>
        </w:rPr>
        <w:t>S,</w:t>
      </w:r>
      <w:r>
        <w:rPr>
          <w:spacing w:val="-9"/>
          <w:sz w:val="22"/>
        </w:rPr>
        <w:t> </w:t>
      </w:r>
      <w:r>
        <w:rPr>
          <w:sz w:val="22"/>
        </w:rPr>
        <w:t>Grace</w:t>
      </w:r>
      <w:r>
        <w:rPr>
          <w:spacing w:val="-8"/>
          <w:sz w:val="22"/>
        </w:rPr>
        <w:t> </w:t>
      </w:r>
      <w:r>
        <w:rPr>
          <w:sz w:val="22"/>
        </w:rPr>
        <w:t>RF,</w:t>
      </w:r>
      <w:r>
        <w:rPr>
          <w:spacing w:val="-7"/>
          <w:sz w:val="22"/>
        </w:rPr>
        <w:t> </w:t>
      </w:r>
      <w:r>
        <w:rPr>
          <w:sz w:val="22"/>
        </w:rPr>
        <w:t>Despotovic</w:t>
      </w:r>
      <w:r>
        <w:rPr>
          <w:spacing w:val="-5"/>
          <w:sz w:val="22"/>
        </w:rPr>
        <w:t> </w:t>
      </w:r>
      <w:r>
        <w:rPr>
          <w:sz w:val="22"/>
        </w:rPr>
        <w:t>JM.</w:t>
      </w:r>
      <w:r>
        <w:rPr>
          <w:spacing w:val="-4"/>
          <w:sz w:val="22"/>
        </w:rPr>
        <w:t> </w:t>
      </w:r>
      <w:r>
        <w:rPr>
          <w:sz w:val="22"/>
        </w:rPr>
        <w:t>Diagnosis,</w:t>
      </w:r>
      <w:r>
        <w:rPr>
          <w:spacing w:val="-7"/>
          <w:sz w:val="22"/>
        </w:rPr>
        <w:t> </w:t>
      </w:r>
      <w:r>
        <w:rPr>
          <w:sz w:val="22"/>
        </w:rPr>
        <w:t>monitoring,</w:t>
      </w:r>
      <w:r>
        <w:rPr>
          <w:spacing w:val="-7"/>
          <w:sz w:val="22"/>
        </w:rPr>
        <w:t> </w:t>
      </w:r>
      <w:r>
        <w:rPr>
          <w:sz w:val="22"/>
        </w:rPr>
        <w:t>and</w:t>
      </w:r>
      <w:r>
        <w:rPr>
          <w:spacing w:val="-8"/>
          <w:sz w:val="22"/>
        </w:rPr>
        <w:t> </w:t>
      </w:r>
      <w:r>
        <w:rPr>
          <w:sz w:val="22"/>
        </w:rPr>
        <w:t>management</w:t>
      </w:r>
      <w:r>
        <w:rPr>
          <w:spacing w:val="-7"/>
          <w:sz w:val="22"/>
        </w:rPr>
        <w:t> </w:t>
      </w:r>
      <w:r>
        <w:rPr>
          <w:sz w:val="22"/>
        </w:rPr>
        <w:t>of pyruvate kinase deficiency in children. </w:t>
      </w:r>
      <w:r>
        <w:rPr>
          <w:rFonts w:ascii="Arial"/>
          <w:i/>
          <w:sz w:val="22"/>
        </w:rPr>
        <w:t>Pediatr Blood Cancer </w:t>
      </w:r>
      <w:r>
        <w:rPr>
          <w:sz w:val="22"/>
        </w:rPr>
        <w:t>2022; </w:t>
      </w:r>
      <w:r>
        <w:rPr>
          <w:rFonts w:ascii="Arial"/>
          <w:b/>
          <w:sz w:val="22"/>
        </w:rPr>
        <w:t>69</w:t>
      </w:r>
      <w:r>
        <w:rPr>
          <w:sz w:val="22"/>
        </w:rPr>
        <w:t>(8): e29696.</w:t>
      </w:r>
    </w:p>
    <w:p>
      <w:pPr>
        <w:spacing w:after="0" w:line="240" w:lineRule="auto"/>
        <w:jc w:val="left"/>
        <w:rPr>
          <w:sz w:val="22"/>
        </w:rPr>
        <w:sectPr>
          <w:pgSz w:w="12240" w:h="15840"/>
          <w:pgMar w:header="0" w:footer="943" w:top="1360" w:bottom="1140" w:left="1340" w:right="1220"/>
        </w:sectPr>
      </w:pPr>
    </w:p>
    <w:p>
      <w:pPr>
        <w:pStyle w:val="ListParagraph"/>
        <w:numPr>
          <w:ilvl w:val="0"/>
          <w:numId w:val="6"/>
        </w:numPr>
        <w:tabs>
          <w:tab w:pos="820" w:val="left" w:leader="none"/>
        </w:tabs>
        <w:spacing w:line="240" w:lineRule="auto" w:before="80" w:after="0"/>
        <w:ind w:left="100" w:right="872" w:firstLine="0"/>
        <w:jc w:val="left"/>
        <w:rPr>
          <w:sz w:val="22"/>
        </w:rPr>
      </w:pPr>
      <w:r>
        <w:rPr>
          <w:sz w:val="22"/>
        </w:rPr>
        <w:t>Grace</w:t>
      </w:r>
      <w:r>
        <w:rPr>
          <w:spacing w:val="-9"/>
          <w:sz w:val="22"/>
        </w:rPr>
        <w:t> </w:t>
      </w:r>
      <w:r>
        <w:rPr>
          <w:sz w:val="22"/>
        </w:rPr>
        <w:t>RF,</w:t>
      </w:r>
      <w:r>
        <w:rPr>
          <w:spacing w:val="-8"/>
          <w:sz w:val="22"/>
        </w:rPr>
        <w:t> </w:t>
      </w:r>
      <w:r>
        <w:rPr>
          <w:sz w:val="22"/>
        </w:rPr>
        <w:t>Barcellini</w:t>
      </w:r>
      <w:r>
        <w:rPr>
          <w:spacing w:val="-8"/>
          <w:sz w:val="22"/>
        </w:rPr>
        <w:t> </w:t>
      </w:r>
      <w:r>
        <w:rPr>
          <w:sz w:val="22"/>
        </w:rPr>
        <w:t>W.</w:t>
      </w:r>
      <w:r>
        <w:rPr>
          <w:spacing w:val="-8"/>
          <w:sz w:val="22"/>
        </w:rPr>
        <w:t> </w:t>
      </w:r>
      <w:r>
        <w:rPr>
          <w:sz w:val="22"/>
        </w:rPr>
        <w:t>Management</w:t>
      </w:r>
      <w:r>
        <w:rPr>
          <w:spacing w:val="-5"/>
          <w:sz w:val="22"/>
        </w:rPr>
        <w:t> </w:t>
      </w:r>
      <w:r>
        <w:rPr>
          <w:sz w:val="22"/>
        </w:rPr>
        <w:t>of</w:t>
      </w:r>
      <w:r>
        <w:rPr>
          <w:spacing w:val="-8"/>
          <w:sz w:val="22"/>
        </w:rPr>
        <w:t> </w:t>
      </w:r>
      <w:r>
        <w:rPr>
          <w:sz w:val="22"/>
        </w:rPr>
        <w:t>pyruvate</w:t>
      </w:r>
      <w:r>
        <w:rPr>
          <w:spacing w:val="-9"/>
          <w:sz w:val="22"/>
        </w:rPr>
        <w:t> </w:t>
      </w:r>
      <w:r>
        <w:rPr>
          <w:sz w:val="22"/>
        </w:rPr>
        <w:t>kinase</w:t>
      </w:r>
      <w:r>
        <w:rPr>
          <w:spacing w:val="-7"/>
          <w:sz w:val="22"/>
        </w:rPr>
        <w:t> </w:t>
      </w:r>
      <w:r>
        <w:rPr>
          <w:sz w:val="22"/>
        </w:rPr>
        <w:t>deficiency</w:t>
      </w:r>
      <w:r>
        <w:rPr>
          <w:spacing w:val="-6"/>
          <w:sz w:val="22"/>
        </w:rPr>
        <w:t> </w:t>
      </w:r>
      <w:r>
        <w:rPr>
          <w:sz w:val="22"/>
        </w:rPr>
        <w:t>in</w:t>
      </w:r>
      <w:r>
        <w:rPr>
          <w:spacing w:val="-7"/>
          <w:sz w:val="22"/>
        </w:rPr>
        <w:t> </w:t>
      </w:r>
      <w:r>
        <w:rPr>
          <w:sz w:val="22"/>
        </w:rPr>
        <w:t>children</w:t>
      </w:r>
      <w:r>
        <w:rPr>
          <w:spacing w:val="-7"/>
          <w:sz w:val="22"/>
        </w:rPr>
        <w:t> </w:t>
      </w:r>
      <w:r>
        <w:rPr>
          <w:sz w:val="22"/>
        </w:rPr>
        <w:t>and adults. </w:t>
      </w:r>
      <w:r>
        <w:rPr>
          <w:rFonts w:ascii="Arial"/>
          <w:i/>
          <w:sz w:val="22"/>
        </w:rPr>
        <w:t>Blood </w:t>
      </w:r>
      <w:r>
        <w:rPr>
          <w:sz w:val="22"/>
        </w:rPr>
        <w:t>2020; </w:t>
      </w:r>
      <w:r>
        <w:rPr>
          <w:rFonts w:ascii="Arial"/>
          <w:b/>
          <w:sz w:val="22"/>
        </w:rPr>
        <w:t>136</w:t>
      </w:r>
      <w:r>
        <w:rPr>
          <w:sz w:val="22"/>
        </w:rPr>
        <w:t>(11): 1241-9.</w:t>
      </w:r>
    </w:p>
    <w:p>
      <w:pPr>
        <w:pStyle w:val="ListParagraph"/>
        <w:numPr>
          <w:ilvl w:val="0"/>
          <w:numId w:val="6"/>
        </w:numPr>
        <w:tabs>
          <w:tab w:pos="820" w:val="left" w:leader="none"/>
        </w:tabs>
        <w:spacing w:line="240" w:lineRule="auto" w:before="1" w:after="0"/>
        <w:ind w:left="100" w:right="457" w:firstLine="0"/>
        <w:jc w:val="left"/>
        <w:rPr>
          <w:sz w:val="22"/>
        </w:rPr>
      </w:pPr>
      <w:r>
        <w:rPr>
          <w:sz w:val="22"/>
        </w:rPr>
        <w:t>Grace</w:t>
      </w:r>
      <w:r>
        <w:rPr>
          <w:spacing w:val="-7"/>
          <w:sz w:val="22"/>
        </w:rPr>
        <w:t> </w:t>
      </w:r>
      <w:r>
        <w:rPr>
          <w:sz w:val="22"/>
        </w:rPr>
        <w:t>RF,</w:t>
      </w:r>
      <w:r>
        <w:rPr>
          <w:spacing w:val="-8"/>
          <w:sz w:val="22"/>
        </w:rPr>
        <w:t> </w:t>
      </w:r>
      <w:r>
        <w:rPr>
          <w:sz w:val="22"/>
        </w:rPr>
        <w:t>Mark</w:t>
      </w:r>
      <w:r>
        <w:rPr>
          <w:spacing w:val="-6"/>
          <w:sz w:val="22"/>
        </w:rPr>
        <w:t> </w:t>
      </w:r>
      <w:r>
        <w:rPr>
          <w:sz w:val="22"/>
        </w:rPr>
        <w:t>Layton</w:t>
      </w:r>
      <w:r>
        <w:rPr>
          <w:spacing w:val="-10"/>
          <w:sz w:val="22"/>
        </w:rPr>
        <w:t> </w:t>
      </w:r>
      <w:r>
        <w:rPr>
          <w:sz w:val="22"/>
        </w:rPr>
        <w:t>D,</w:t>
      </w:r>
      <w:r>
        <w:rPr>
          <w:spacing w:val="-3"/>
          <w:sz w:val="22"/>
        </w:rPr>
        <w:t> </w:t>
      </w:r>
      <w:r>
        <w:rPr>
          <w:sz w:val="22"/>
        </w:rPr>
        <w:t>Barcellini</w:t>
      </w:r>
      <w:r>
        <w:rPr>
          <w:spacing w:val="-6"/>
          <w:sz w:val="22"/>
        </w:rPr>
        <w:t> </w:t>
      </w:r>
      <w:r>
        <w:rPr>
          <w:sz w:val="22"/>
        </w:rPr>
        <w:t>W.</w:t>
      </w:r>
      <w:r>
        <w:rPr>
          <w:spacing w:val="-3"/>
          <w:sz w:val="22"/>
        </w:rPr>
        <w:t> </w:t>
      </w:r>
      <w:r>
        <w:rPr>
          <w:sz w:val="22"/>
        </w:rPr>
        <w:t>How</w:t>
      </w:r>
      <w:r>
        <w:rPr>
          <w:spacing w:val="-6"/>
          <w:sz w:val="22"/>
        </w:rPr>
        <w:t> </w:t>
      </w:r>
      <w:r>
        <w:rPr>
          <w:sz w:val="22"/>
        </w:rPr>
        <w:t>we</w:t>
      </w:r>
      <w:r>
        <w:rPr>
          <w:spacing w:val="-9"/>
          <w:sz w:val="22"/>
        </w:rPr>
        <w:t> </w:t>
      </w:r>
      <w:r>
        <w:rPr>
          <w:sz w:val="22"/>
        </w:rPr>
        <w:t>manage</w:t>
      </w:r>
      <w:r>
        <w:rPr>
          <w:spacing w:val="-5"/>
          <w:sz w:val="22"/>
        </w:rPr>
        <w:t> </w:t>
      </w:r>
      <w:r>
        <w:rPr>
          <w:sz w:val="22"/>
        </w:rPr>
        <w:t>patients</w:t>
      </w:r>
      <w:r>
        <w:rPr>
          <w:spacing w:val="-7"/>
          <w:sz w:val="22"/>
        </w:rPr>
        <w:t> </w:t>
      </w:r>
      <w:r>
        <w:rPr>
          <w:sz w:val="22"/>
        </w:rPr>
        <w:t>with</w:t>
      </w:r>
      <w:r>
        <w:rPr>
          <w:spacing w:val="-5"/>
          <w:sz w:val="22"/>
        </w:rPr>
        <w:t> </w:t>
      </w:r>
      <w:r>
        <w:rPr>
          <w:sz w:val="22"/>
        </w:rPr>
        <w:t>pyruvate</w:t>
      </w:r>
      <w:r>
        <w:rPr>
          <w:spacing w:val="-5"/>
          <w:sz w:val="22"/>
        </w:rPr>
        <w:t> </w:t>
      </w:r>
      <w:r>
        <w:rPr>
          <w:sz w:val="22"/>
        </w:rPr>
        <w:t>kinase deficiency. </w:t>
      </w:r>
      <w:r>
        <w:rPr>
          <w:rFonts w:ascii="Arial"/>
          <w:i/>
          <w:sz w:val="22"/>
        </w:rPr>
        <w:t>British journal of haematology </w:t>
      </w:r>
      <w:r>
        <w:rPr>
          <w:sz w:val="22"/>
        </w:rPr>
        <w:t>2019; </w:t>
      </w:r>
      <w:r>
        <w:rPr>
          <w:rFonts w:ascii="Arial"/>
          <w:b/>
          <w:sz w:val="22"/>
        </w:rPr>
        <w:t>184</w:t>
      </w:r>
      <w:r>
        <w:rPr>
          <w:sz w:val="22"/>
        </w:rPr>
        <w:t>(5): 721-34.</w:t>
      </w:r>
    </w:p>
    <w:p>
      <w:pPr>
        <w:pStyle w:val="ListParagraph"/>
        <w:numPr>
          <w:ilvl w:val="0"/>
          <w:numId w:val="6"/>
        </w:numPr>
        <w:tabs>
          <w:tab w:pos="820" w:val="left" w:leader="none"/>
        </w:tabs>
        <w:spacing w:line="240" w:lineRule="auto" w:before="0" w:after="0"/>
        <w:ind w:left="100" w:right="291" w:firstLine="0"/>
        <w:jc w:val="left"/>
        <w:rPr>
          <w:sz w:val="22"/>
        </w:rPr>
      </w:pPr>
      <w:r>
        <w:rPr>
          <w:sz w:val="22"/>
        </w:rPr>
        <w:t>Oteng-Ntim E, Shangaris P. Evidence-based management of pregnant women with sickle</w:t>
      </w:r>
      <w:r>
        <w:rPr>
          <w:spacing w:val="-3"/>
          <w:sz w:val="22"/>
        </w:rPr>
        <w:t> </w:t>
      </w:r>
      <w:r>
        <w:rPr>
          <w:sz w:val="22"/>
        </w:rPr>
        <w:t>cell</w:t>
      </w:r>
      <w:r>
        <w:rPr>
          <w:spacing w:val="-3"/>
          <w:sz w:val="22"/>
        </w:rPr>
        <w:t> </w:t>
      </w:r>
      <w:r>
        <w:rPr>
          <w:sz w:val="22"/>
        </w:rPr>
        <w:t>disease</w:t>
      </w:r>
      <w:r>
        <w:rPr>
          <w:spacing w:val="-3"/>
          <w:sz w:val="22"/>
        </w:rPr>
        <w:t> </w:t>
      </w:r>
      <w:r>
        <w:rPr>
          <w:sz w:val="22"/>
        </w:rPr>
        <w:t>in</w:t>
      </w:r>
      <w:r>
        <w:rPr>
          <w:spacing w:val="-3"/>
          <w:sz w:val="22"/>
        </w:rPr>
        <w:t> </w:t>
      </w:r>
      <w:r>
        <w:rPr>
          <w:sz w:val="22"/>
        </w:rPr>
        <w:t>high-income</w:t>
      </w:r>
      <w:r>
        <w:rPr>
          <w:spacing w:val="-5"/>
          <w:sz w:val="22"/>
        </w:rPr>
        <w:t> </w:t>
      </w:r>
      <w:r>
        <w:rPr>
          <w:sz w:val="22"/>
        </w:rPr>
        <w:t>countries.</w:t>
      </w:r>
      <w:r>
        <w:rPr>
          <w:spacing w:val="-3"/>
          <w:sz w:val="22"/>
        </w:rPr>
        <w:t> </w:t>
      </w:r>
      <w:r>
        <w:rPr>
          <w:rFonts w:ascii="Arial"/>
          <w:i/>
          <w:sz w:val="22"/>
        </w:rPr>
        <w:t>Hematology</w:t>
      </w:r>
      <w:r>
        <w:rPr>
          <w:rFonts w:ascii="Arial"/>
          <w:i/>
          <w:spacing w:val="-12"/>
          <w:sz w:val="22"/>
        </w:rPr>
        <w:t> </w:t>
      </w:r>
      <w:r>
        <w:rPr>
          <w:rFonts w:ascii="Arial"/>
          <w:i/>
          <w:sz w:val="22"/>
        </w:rPr>
        <w:t>Am</w:t>
      </w:r>
      <w:r>
        <w:rPr>
          <w:rFonts w:ascii="Arial"/>
          <w:i/>
          <w:spacing w:val="-2"/>
          <w:sz w:val="22"/>
        </w:rPr>
        <w:t> </w:t>
      </w:r>
      <w:r>
        <w:rPr>
          <w:rFonts w:ascii="Arial"/>
          <w:i/>
          <w:sz w:val="22"/>
        </w:rPr>
        <w:t>Soc</w:t>
      </w:r>
      <w:r>
        <w:rPr>
          <w:rFonts w:ascii="Arial"/>
          <w:i/>
          <w:spacing w:val="-5"/>
          <w:sz w:val="22"/>
        </w:rPr>
        <w:t> </w:t>
      </w:r>
      <w:r>
        <w:rPr>
          <w:rFonts w:ascii="Arial"/>
          <w:i/>
          <w:sz w:val="22"/>
        </w:rPr>
        <w:t>Hematol</w:t>
      </w:r>
      <w:r>
        <w:rPr>
          <w:rFonts w:ascii="Arial"/>
          <w:i/>
          <w:spacing w:val="-6"/>
          <w:sz w:val="22"/>
        </w:rPr>
        <w:t> </w:t>
      </w:r>
      <w:r>
        <w:rPr>
          <w:rFonts w:ascii="Arial"/>
          <w:i/>
          <w:sz w:val="22"/>
        </w:rPr>
        <w:t>Educ</w:t>
      </w:r>
      <w:r>
        <w:rPr>
          <w:rFonts w:ascii="Arial"/>
          <w:i/>
          <w:spacing w:val="-2"/>
          <w:sz w:val="22"/>
        </w:rPr>
        <w:t> </w:t>
      </w:r>
      <w:r>
        <w:rPr>
          <w:rFonts w:ascii="Arial"/>
          <w:i/>
          <w:sz w:val="22"/>
        </w:rPr>
        <w:t>Program </w:t>
      </w:r>
      <w:r>
        <w:rPr>
          <w:sz w:val="22"/>
        </w:rPr>
        <w:t>2022; </w:t>
      </w:r>
      <w:r>
        <w:rPr>
          <w:rFonts w:ascii="Arial"/>
          <w:b/>
          <w:sz w:val="22"/>
        </w:rPr>
        <w:t>2022</w:t>
      </w:r>
      <w:r>
        <w:rPr>
          <w:sz w:val="22"/>
        </w:rPr>
        <w:t>(1): 408-13.</w:t>
      </w:r>
    </w:p>
    <w:p>
      <w:pPr>
        <w:pStyle w:val="ListParagraph"/>
        <w:numPr>
          <w:ilvl w:val="0"/>
          <w:numId w:val="6"/>
        </w:numPr>
        <w:tabs>
          <w:tab w:pos="820" w:val="left" w:leader="none"/>
        </w:tabs>
        <w:spacing w:line="240" w:lineRule="auto" w:before="0" w:after="0"/>
        <w:ind w:left="100" w:right="561" w:firstLine="0"/>
        <w:jc w:val="left"/>
        <w:rPr>
          <w:sz w:val="22"/>
        </w:rPr>
      </w:pPr>
      <w:r>
        <w:rPr>
          <w:sz w:val="22"/>
        </w:rPr>
        <w:t>Farmakis</w:t>
      </w:r>
      <w:r>
        <w:rPr>
          <w:spacing w:val="-13"/>
          <w:sz w:val="22"/>
        </w:rPr>
        <w:t> </w:t>
      </w:r>
      <w:r>
        <w:rPr>
          <w:sz w:val="22"/>
        </w:rPr>
        <w:t>D,</w:t>
      </w:r>
      <w:r>
        <w:rPr>
          <w:spacing w:val="-4"/>
          <w:sz w:val="22"/>
        </w:rPr>
        <w:t> </w:t>
      </w:r>
      <w:r>
        <w:rPr>
          <w:sz w:val="22"/>
        </w:rPr>
        <w:t>Porter</w:t>
      </w:r>
      <w:r>
        <w:rPr>
          <w:spacing w:val="-6"/>
          <w:sz w:val="22"/>
        </w:rPr>
        <w:t> </w:t>
      </w:r>
      <w:r>
        <w:rPr>
          <w:sz w:val="22"/>
        </w:rPr>
        <w:t>J,</w:t>
      </w:r>
      <w:r>
        <w:rPr>
          <w:spacing w:val="-8"/>
          <w:sz w:val="22"/>
        </w:rPr>
        <w:t> </w:t>
      </w:r>
      <w:r>
        <w:rPr>
          <w:sz w:val="22"/>
        </w:rPr>
        <w:t>Taher</w:t>
      </w:r>
      <w:r>
        <w:rPr>
          <w:spacing w:val="-16"/>
          <w:sz w:val="22"/>
        </w:rPr>
        <w:t> </w:t>
      </w:r>
      <w:r>
        <w:rPr>
          <w:sz w:val="22"/>
        </w:rPr>
        <w:t>A,</w:t>
      </w:r>
      <w:r>
        <w:rPr>
          <w:spacing w:val="-3"/>
          <w:sz w:val="22"/>
        </w:rPr>
        <w:t> </w:t>
      </w:r>
      <w:r>
        <w:rPr>
          <w:sz w:val="22"/>
        </w:rPr>
        <w:t>Domenica</w:t>
      </w:r>
      <w:r>
        <w:rPr>
          <w:spacing w:val="-7"/>
          <w:sz w:val="22"/>
        </w:rPr>
        <w:t> </w:t>
      </w:r>
      <w:r>
        <w:rPr>
          <w:sz w:val="22"/>
        </w:rPr>
        <w:t>Cappellini</w:t>
      </w:r>
      <w:r>
        <w:rPr>
          <w:spacing w:val="-6"/>
          <w:sz w:val="22"/>
        </w:rPr>
        <w:t> </w:t>
      </w:r>
      <w:r>
        <w:rPr>
          <w:sz w:val="22"/>
        </w:rPr>
        <w:t>M,</w:t>
      </w:r>
      <w:r>
        <w:rPr>
          <w:spacing w:val="-16"/>
          <w:sz w:val="22"/>
        </w:rPr>
        <w:t> </w:t>
      </w:r>
      <w:r>
        <w:rPr>
          <w:sz w:val="22"/>
        </w:rPr>
        <w:t>Angastiniotis</w:t>
      </w:r>
      <w:r>
        <w:rPr>
          <w:spacing w:val="-7"/>
          <w:sz w:val="22"/>
        </w:rPr>
        <w:t> </w:t>
      </w:r>
      <w:r>
        <w:rPr>
          <w:sz w:val="22"/>
        </w:rPr>
        <w:t>M,</w:t>
      </w:r>
      <w:r>
        <w:rPr>
          <w:spacing w:val="-6"/>
          <w:sz w:val="22"/>
        </w:rPr>
        <w:t> </w:t>
      </w:r>
      <w:r>
        <w:rPr>
          <w:sz w:val="22"/>
        </w:rPr>
        <w:t>Eleftheriou</w:t>
      </w:r>
      <w:r>
        <w:rPr>
          <w:spacing w:val="-16"/>
          <w:sz w:val="22"/>
        </w:rPr>
        <w:t> </w:t>
      </w:r>
      <w:r>
        <w:rPr>
          <w:sz w:val="22"/>
        </w:rPr>
        <w:t>A. 2021</w:t>
      </w:r>
      <w:r>
        <w:rPr>
          <w:spacing w:val="-2"/>
          <w:sz w:val="22"/>
        </w:rPr>
        <w:t> </w:t>
      </w:r>
      <w:r>
        <w:rPr>
          <w:sz w:val="22"/>
        </w:rPr>
        <w:t>Thalassaemia International Federation Guidelines for the Management of Transfusion- dependent Thalassemia. </w:t>
      </w:r>
      <w:r>
        <w:rPr>
          <w:rFonts w:ascii="Arial"/>
          <w:i/>
          <w:sz w:val="22"/>
        </w:rPr>
        <w:t>Hemasphere </w:t>
      </w:r>
      <w:r>
        <w:rPr>
          <w:sz w:val="22"/>
        </w:rPr>
        <w:t>2022; </w:t>
      </w:r>
      <w:r>
        <w:rPr>
          <w:rFonts w:ascii="Arial"/>
          <w:b/>
          <w:sz w:val="22"/>
        </w:rPr>
        <w:t>6</w:t>
      </w:r>
      <w:r>
        <w:rPr>
          <w:sz w:val="22"/>
        </w:rPr>
        <w:t>(8): e732.</w:t>
      </w:r>
    </w:p>
    <w:p>
      <w:pPr>
        <w:pStyle w:val="ListParagraph"/>
        <w:numPr>
          <w:ilvl w:val="0"/>
          <w:numId w:val="6"/>
        </w:numPr>
        <w:tabs>
          <w:tab w:pos="820" w:val="left" w:leader="none"/>
        </w:tabs>
        <w:spacing w:line="240" w:lineRule="auto" w:before="0" w:after="0"/>
        <w:ind w:left="100" w:right="297" w:firstLine="0"/>
        <w:jc w:val="left"/>
        <w:rPr>
          <w:sz w:val="22"/>
        </w:rPr>
      </w:pPr>
      <w:r>
        <w:rPr>
          <w:sz w:val="22"/>
        </w:rPr>
        <w:t>Levy</w:t>
      </w:r>
      <w:r>
        <w:rPr>
          <w:spacing w:val="-16"/>
          <w:sz w:val="22"/>
        </w:rPr>
        <w:t> </w:t>
      </w:r>
      <w:r>
        <w:rPr>
          <w:sz w:val="22"/>
        </w:rPr>
        <w:t>A, Fraser</w:t>
      </w:r>
      <w:r>
        <w:rPr>
          <w:spacing w:val="-4"/>
          <w:sz w:val="22"/>
        </w:rPr>
        <w:t> </w:t>
      </w:r>
      <w:r>
        <w:rPr>
          <w:sz w:val="22"/>
        </w:rPr>
        <w:t>D,</w:t>
      </w:r>
      <w:r>
        <w:rPr>
          <w:spacing w:val="-1"/>
          <w:sz w:val="22"/>
        </w:rPr>
        <w:t> </w:t>
      </w:r>
      <w:r>
        <w:rPr>
          <w:sz w:val="22"/>
        </w:rPr>
        <w:t>Katz</w:t>
      </w:r>
      <w:r>
        <w:rPr>
          <w:spacing w:val="-5"/>
          <w:sz w:val="22"/>
        </w:rPr>
        <w:t> </w:t>
      </w:r>
      <w:r>
        <w:rPr>
          <w:sz w:val="22"/>
        </w:rPr>
        <w:t>M,</w:t>
      </w:r>
      <w:r>
        <w:rPr>
          <w:spacing w:val="-4"/>
          <w:sz w:val="22"/>
        </w:rPr>
        <w:t> </w:t>
      </w:r>
      <w:r>
        <w:rPr>
          <w:sz w:val="22"/>
        </w:rPr>
        <w:t>Mazor</w:t>
      </w:r>
      <w:r>
        <w:rPr>
          <w:spacing w:val="-5"/>
          <w:sz w:val="22"/>
        </w:rPr>
        <w:t> </w:t>
      </w:r>
      <w:r>
        <w:rPr>
          <w:sz w:val="22"/>
        </w:rPr>
        <w:t>M,</w:t>
      </w:r>
      <w:r>
        <w:rPr>
          <w:spacing w:val="-4"/>
          <w:sz w:val="22"/>
        </w:rPr>
        <w:t> </w:t>
      </w:r>
      <w:r>
        <w:rPr>
          <w:sz w:val="22"/>
        </w:rPr>
        <w:t>Sheiner</w:t>
      </w:r>
      <w:r>
        <w:rPr>
          <w:spacing w:val="-2"/>
          <w:sz w:val="22"/>
        </w:rPr>
        <w:t> </w:t>
      </w:r>
      <w:r>
        <w:rPr>
          <w:sz w:val="22"/>
        </w:rPr>
        <w:t>E.</w:t>
      </w:r>
      <w:r>
        <w:rPr>
          <w:spacing w:val="-4"/>
          <w:sz w:val="22"/>
        </w:rPr>
        <w:t> </w:t>
      </w:r>
      <w:r>
        <w:rPr>
          <w:sz w:val="22"/>
        </w:rPr>
        <w:t>Maternal</w:t>
      </w:r>
      <w:r>
        <w:rPr>
          <w:spacing w:val="-3"/>
          <w:sz w:val="22"/>
        </w:rPr>
        <w:t> </w:t>
      </w:r>
      <w:r>
        <w:rPr>
          <w:sz w:val="22"/>
        </w:rPr>
        <w:t>anemia</w:t>
      </w:r>
      <w:r>
        <w:rPr>
          <w:spacing w:val="-3"/>
          <w:sz w:val="22"/>
        </w:rPr>
        <w:t> </w:t>
      </w:r>
      <w:r>
        <w:rPr>
          <w:sz w:val="22"/>
        </w:rPr>
        <w:t>during</w:t>
      </w:r>
      <w:r>
        <w:rPr>
          <w:spacing w:val="-3"/>
          <w:sz w:val="22"/>
        </w:rPr>
        <w:t> </w:t>
      </w:r>
      <w:r>
        <w:rPr>
          <w:sz w:val="22"/>
        </w:rPr>
        <w:t>pregnancy</w:t>
      </w:r>
      <w:r>
        <w:rPr>
          <w:spacing w:val="-3"/>
          <w:sz w:val="22"/>
        </w:rPr>
        <w:t> </w:t>
      </w:r>
      <w:r>
        <w:rPr>
          <w:sz w:val="22"/>
        </w:rPr>
        <w:t>is</w:t>
      </w:r>
      <w:r>
        <w:rPr>
          <w:spacing w:val="-3"/>
          <w:sz w:val="22"/>
        </w:rPr>
        <w:t> </w:t>
      </w:r>
      <w:r>
        <w:rPr>
          <w:sz w:val="22"/>
        </w:rPr>
        <w:t>an independent risk factor for low birthweight and preterm delivery. </w:t>
      </w:r>
      <w:r>
        <w:rPr>
          <w:rFonts w:ascii="Arial"/>
          <w:i/>
          <w:sz w:val="22"/>
        </w:rPr>
        <w:t>Eur J Obstet Gynecol Reprod Biol </w:t>
      </w:r>
      <w:r>
        <w:rPr>
          <w:sz w:val="22"/>
        </w:rPr>
        <w:t>2005; </w:t>
      </w:r>
      <w:r>
        <w:rPr>
          <w:rFonts w:ascii="Arial"/>
          <w:b/>
          <w:sz w:val="22"/>
        </w:rPr>
        <w:t>122</w:t>
      </w:r>
      <w:r>
        <w:rPr>
          <w:sz w:val="22"/>
        </w:rPr>
        <w:t>(2): 182-6.</w:t>
      </w:r>
    </w:p>
    <w:p>
      <w:pPr>
        <w:pStyle w:val="ListParagraph"/>
        <w:numPr>
          <w:ilvl w:val="0"/>
          <w:numId w:val="6"/>
        </w:numPr>
        <w:tabs>
          <w:tab w:pos="820" w:val="left" w:leader="none"/>
        </w:tabs>
        <w:spacing w:line="240" w:lineRule="auto" w:before="0" w:after="0"/>
        <w:ind w:left="100" w:right="254" w:firstLine="0"/>
        <w:jc w:val="left"/>
        <w:rPr>
          <w:sz w:val="22"/>
        </w:rPr>
      </w:pPr>
      <w:r>
        <w:rPr>
          <w:sz w:val="22"/>
        </w:rPr>
        <w:t>Taher</w:t>
      </w:r>
      <w:r>
        <w:rPr>
          <w:spacing w:val="-16"/>
          <w:sz w:val="22"/>
        </w:rPr>
        <w:t> </w:t>
      </w:r>
      <w:r>
        <w:rPr>
          <w:sz w:val="22"/>
        </w:rPr>
        <w:t>AT,</w:t>
      </w:r>
      <w:r>
        <w:rPr>
          <w:spacing w:val="-15"/>
          <w:sz w:val="22"/>
        </w:rPr>
        <w:t> </w:t>
      </w:r>
      <w:r>
        <w:rPr>
          <w:sz w:val="22"/>
        </w:rPr>
        <w:t>Iolascon</w:t>
      </w:r>
      <w:r>
        <w:rPr>
          <w:spacing w:val="-15"/>
          <w:sz w:val="22"/>
        </w:rPr>
        <w:t> </w:t>
      </w:r>
      <w:r>
        <w:rPr>
          <w:sz w:val="22"/>
        </w:rPr>
        <w:t>A,</w:t>
      </w:r>
      <w:r>
        <w:rPr>
          <w:spacing w:val="-16"/>
          <w:sz w:val="22"/>
        </w:rPr>
        <w:t> </w:t>
      </w:r>
      <w:r>
        <w:rPr>
          <w:sz w:val="22"/>
        </w:rPr>
        <w:t>Matar</w:t>
      </w:r>
      <w:r>
        <w:rPr>
          <w:spacing w:val="-12"/>
          <w:sz w:val="22"/>
        </w:rPr>
        <w:t> </w:t>
      </w:r>
      <w:r>
        <w:rPr>
          <w:sz w:val="22"/>
        </w:rPr>
        <w:t>CF,</w:t>
      </w:r>
      <w:r>
        <w:rPr>
          <w:spacing w:val="-11"/>
          <w:sz w:val="22"/>
        </w:rPr>
        <w:t> </w:t>
      </w:r>
      <w:r>
        <w:rPr>
          <w:sz w:val="22"/>
        </w:rPr>
        <w:t>et</w:t>
      </w:r>
      <w:r>
        <w:rPr>
          <w:spacing w:val="-11"/>
          <w:sz w:val="22"/>
        </w:rPr>
        <w:t> </w:t>
      </w:r>
      <w:r>
        <w:rPr>
          <w:sz w:val="22"/>
        </w:rPr>
        <w:t>al.</w:t>
      </w:r>
      <w:r>
        <w:rPr>
          <w:spacing w:val="-9"/>
          <w:sz w:val="22"/>
        </w:rPr>
        <w:t> </w:t>
      </w:r>
      <w:r>
        <w:rPr>
          <w:sz w:val="22"/>
        </w:rPr>
        <w:t>Recommendations</w:t>
      </w:r>
      <w:r>
        <w:rPr>
          <w:spacing w:val="-9"/>
          <w:sz w:val="22"/>
        </w:rPr>
        <w:t> </w:t>
      </w:r>
      <w:r>
        <w:rPr>
          <w:sz w:val="22"/>
        </w:rPr>
        <w:t>for</w:t>
      </w:r>
      <w:r>
        <w:rPr>
          <w:spacing w:val="-9"/>
          <w:sz w:val="22"/>
        </w:rPr>
        <w:t> </w:t>
      </w:r>
      <w:r>
        <w:rPr>
          <w:sz w:val="22"/>
        </w:rPr>
        <w:t>Pregnancy</w:t>
      </w:r>
      <w:r>
        <w:rPr>
          <w:spacing w:val="-12"/>
          <w:sz w:val="22"/>
        </w:rPr>
        <w:t> </w:t>
      </w:r>
      <w:r>
        <w:rPr>
          <w:sz w:val="22"/>
        </w:rPr>
        <w:t>in</w:t>
      </w:r>
      <w:r>
        <w:rPr>
          <w:spacing w:val="-12"/>
          <w:sz w:val="22"/>
        </w:rPr>
        <w:t> </w:t>
      </w:r>
      <w:r>
        <w:rPr>
          <w:sz w:val="22"/>
        </w:rPr>
        <w:t>Rare</w:t>
      </w:r>
      <w:r>
        <w:rPr>
          <w:spacing w:val="-9"/>
          <w:sz w:val="22"/>
        </w:rPr>
        <w:t> </w:t>
      </w:r>
      <w:r>
        <w:rPr>
          <w:sz w:val="22"/>
        </w:rPr>
        <w:t>Inherited Anemias. </w:t>
      </w:r>
      <w:r>
        <w:rPr>
          <w:rFonts w:ascii="Arial"/>
          <w:i/>
          <w:sz w:val="22"/>
        </w:rPr>
        <w:t>Hemasphere </w:t>
      </w:r>
      <w:r>
        <w:rPr>
          <w:sz w:val="22"/>
        </w:rPr>
        <w:t>2020; </w:t>
      </w:r>
      <w:r>
        <w:rPr>
          <w:rFonts w:ascii="Arial"/>
          <w:b/>
          <w:sz w:val="22"/>
        </w:rPr>
        <w:t>4</w:t>
      </w:r>
      <w:r>
        <w:rPr>
          <w:sz w:val="22"/>
        </w:rPr>
        <w:t>(4): e446.</w:t>
      </w:r>
    </w:p>
    <w:p>
      <w:pPr>
        <w:pStyle w:val="ListParagraph"/>
        <w:numPr>
          <w:ilvl w:val="0"/>
          <w:numId w:val="6"/>
        </w:numPr>
        <w:tabs>
          <w:tab w:pos="820" w:val="left" w:leader="none"/>
        </w:tabs>
        <w:spacing w:line="240" w:lineRule="auto" w:before="0" w:after="0"/>
        <w:ind w:left="100" w:right="260" w:firstLine="0"/>
        <w:jc w:val="left"/>
        <w:rPr>
          <w:sz w:val="22"/>
        </w:rPr>
      </w:pPr>
      <w:r>
        <w:rPr>
          <w:sz w:val="22"/>
        </w:rPr>
        <w:t>Eldor</w:t>
      </w:r>
      <w:r>
        <w:rPr>
          <w:spacing w:val="-16"/>
          <w:sz w:val="22"/>
        </w:rPr>
        <w:t> </w:t>
      </w:r>
      <w:r>
        <w:rPr>
          <w:sz w:val="22"/>
        </w:rPr>
        <w:t>A,</w:t>
      </w:r>
      <w:r>
        <w:rPr>
          <w:spacing w:val="-1"/>
          <w:sz w:val="22"/>
        </w:rPr>
        <w:t> </w:t>
      </w:r>
      <w:r>
        <w:rPr>
          <w:sz w:val="22"/>
        </w:rPr>
        <w:t>Rachmilewitz</w:t>
      </w:r>
      <w:r>
        <w:rPr>
          <w:spacing w:val="-3"/>
          <w:sz w:val="22"/>
        </w:rPr>
        <w:t> </w:t>
      </w:r>
      <w:r>
        <w:rPr>
          <w:sz w:val="22"/>
        </w:rPr>
        <w:t>EA.</w:t>
      </w:r>
      <w:r>
        <w:rPr>
          <w:spacing w:val="-7"/>
          <w:sz w:val="22"/>
        </w:rPr>
        <w:t> </w:t>
      </w:r>
      <w:r>
        <w:rPr>
          <w:sz w:val="22"/>
        </w:rPr>
        <w:t>The</w:t>
      </w:r>
      <w:r>
        <w:rPr>
          <w:spacing w:val="-4"/>
          <w:sz w:val="22"/>
        </w:rPr>
        <w:t> </w:t>
      </w:r>
      <w:r>
        <w:rPr>
          <w:sz w:val="22"/>
        </w:rPr>
        <w:t>hypercoagulable</w:t>
      </w:r>
      <w:r>
        <w:rPr>
          <w:spacing w:val="-6"/>
          <w:sz w:val="22"/>
        </w:rPr>
        <w:t> </w:t>
      </w:r>
      <w:r>
        <w:rPr>
          <w:sz w:val="22"/>
        </w:rPr>
        <w:t>state</w:t>
      </w:r>
      <w:r>
        <w:rPr>
          <w:spacing w:val="-6"/>
          <w:sz w:val="22"/>
        </w:rPr>
        <w:t> </w:t>
      </w:r>
      <w:r>
        <w:rPr>
          <w:sz w:val="22"/>
        </w:rPr>
        <w:t>in</w:t>
      </w:r>
      <w:r>
        <w:rPr>
          <w:spacing w:val="-4"/>
          <w:sz w:val="22"/>
        </w:rPr>
        <w:t> </w:t>
      </w:r>
      <w:r>
        <w:rPr>
          <w:sz w:val="22"/>
        </w:rPr>
        <w:t>thalassemia.</w:t>
      </w:r>
      <w:r>
        <w:rPr>
          <w:spacing w:val="-1"/>
          <w:sz w:val="22"/>
        </w:rPr>
        <w:t> </w:t>
      </w:r>
      <w:r>
        <w:rPr>
          <w:rFonts w:ascii="Arial"/>
          <w:i/>
          <w:sz w:val="22"/>
        </w:rPr>
        <w:t>Blood</w:t>
      </w:r>
      <w:r>
        <w:rPr>
          <w:rFonts w:ascii="Arial"/>
          <w:i/>
          <w:spacing w:val="-4"/>
          <w:sz w:val="22"/>
        </w:rPr>
        <w:t> </w:t>
      </w:r>
      <w:r>
        <w:rPr>
          <w:sz w:val="22"/>
        </w:rPr>
        <w:t>2002;</w:t>
      </w:r>
      <w:r>
        <w:rPr>
          <w:spacing w:val="-4"/>
          <w:sz w:val="22"/>
        </w:rPr>
        <w:t> </w:t>
      </w:r>
      <w:r>
        <w:rPr>
          <w:rFonts w:ascii="Arial"/>
          <w:b/>
          <w:sz w:val="22"/>
        </w:rPr>
        <w:t>99</w:t>
      </w:r>
      <w:r>
        <w:rPr>
          <w:sz w:val="22"/>
        </w:rPr>
        <w:t>(1): </w:t>
      </w:r>
      <w:r>
        <w:rPr>
          <w:spacing w:val="-2"/>
          <w:sz w:val="22"/>
        </w:rPr>
        <w:t>36-43.</w:t>
      </w:r>
    </w:p>
    <w:p>
      <w:pPr>
        <w:pStyle w:val="ListParagraph"/>
        <w:numPr>
          <w:ilvl w:val="0"/>
          <w:numId w:val="6"/>
        </w:numPr>
        <w:tabs>
          <w:tab w:pos="820" w:val="left" w:leader="none"/>
        </w:tabs>
        <w:spacing w:line="240" w:lineRule="auto" w:before="0" w:after="0"/>
        <w:ind w:left="100" w:right="935" w:firstLine="0"/>
        <w:jc w:val="left"/>
        <w:rPr>
          <w:sz w:val="22"/>
        </w:rPr>
      </w:pPr>
      <w:r>
        <w:rPr>
          <w:sz w:val="22"/>
        </w:rPr>
        <w:t>Pissard</w:t>
      </w:r>
      <w:r>
        <w:rPr>
          <w:spacing w:val="-2"/>
          <w:sz w:val="22"/>
        </w:rPr>
        <w:t> </w:t>
      </w:r>
      <w:r>
        <w:rPr>
          <w:sz w:val="22"/>
        </w:rPr>
        <w:t>S,</w:t>
      </w:r>
      <w:r>
        <w:rPr>
          <w:spacing w:val="-4"/>
          <w:sz w:val="22"/>
        </w:rPr>
        <w:t> </w:t>
      </w:r>
      <w:r>
        <w:rPr>
          <w:sz w:val="22"/>
        </w:rPr>
        <w:t>de</w:t>
      </w:r>
      <w:r>
        <w:rPr>
          <w:spacing w:val="-5"/>
          <w:sz w:val="22"/>
        </w:rPr>
        <w:t> </w:t>
      </w:r>
      <w:r>
        <w:rPr>
          <w:sz w:val="22"/>
        </w:rPr>
        <w:t>Montalembert</w:t>
      </w:r>
      <w:r>
        <w:rPr>
          <w:spacing w:val="-4"/>
          <w:sz w:val="22"/>
        </w:rPr>
        <w:t> </w:t>
      </w:r>
      <w:r>
        <w:rPr>
          <w:sz w:val="22"/>
        </w:rPr>
        <w:t>M,</w:t>
      </w:r>
      <w:r>
        <w:rPr>
          <w:spacing w:val="-1"/>
          <w:sz w:val="22"/>
        </w:rPr>
        <w:t> </w:t>
      </w:r>
      <w:r>
        <w:rPr>
          <w:sz w:val="22"/>
        </w:rPr>
        <w:t>Bachir</w:t>
      </w:r>
      <w:r>
        <w:rPr>
          <w:spacing w:val="-4"/>
          <w:sz w:val="22"/>
        </w:rPr>
        <w:t> </w:t>
      </w:r>
      <w:r>
        <w:rPr>
          <w:sz w:val="22"/>
        </w:rPr>
        <w:t>D,</w:t>
      </w:r>
      <w:r>
        <w:rPr>
          <w:spacing w:val="-4"/>
          <w:sz w:val="22"/>
        </w:rPr>
        <w:t> </w:t>
      </w:r>
      <w:r>
        <w:rPr>
          <w:sz w:val="22"/>
        </w:rPr>
        <w:t>et</w:t>
      </w:r>
      <w:r>
        <w:rPr>
          <w:spacing w:val="-4"/>
          <w:sz w:val="22"/>
        </w:rPr>
        <w:t> </w:t>
      </w:r>
      <w:r>
        <w:rPr>
          <w:sz w:val="22"/>
        </w:rPr>
        <w:t>al.</w:t>
      </w:r>
      <w:r>
        <w:rPr>
          <w:spacing w:val="-4"/>
          <w:sz w:val="22"/>
        </w:rPr>
        <w:t> </w:t>
      </w:r>
      <w:r>
        <w:rPr>
          <w:sz w:val="22"/>
        </w:rPr>
        <w:t>Pyruvate</w:t>
      </w:r>
      <w:r>
        <w:rPr>
          <w:spacing w:val="-5"/>
          <w:sz w:val="22"/>
        </w:rPr>
        <w:t> </w:t>
      </w:r>
      <w:r>
        <w:rPr>
          <w:sz w:val="22"/>
        </w:rPr>
        <w:t>kinase</w:t>
      </w:r>
      <w:r>
        <w:rPr>
          <w:spacing w:val="-5"/>
          <w:sz w:val="22"/>
        </w:rPr>
        <w:t> </w:t>
      </w:r>
      <w:r>
        <w:rPr>
          <w:sz w:val="22"/>
        </w:rPr>
        <w:t>(PK)</w:t>
      </w:r>
      <w:r>
        <w:rPr>
          <w:spacing w:val="-4"/>
          <w:sz w:val="22"/>
        </w:rPr>
        <w:t> </w:t>
      </w:r>
      <w:r>
        <w:rPr>
          <w:sz w:val="22"/>
        </w:rPr>
        <w:t>deficiency</w:t>
      </w:r>
      <w:r>
        <w:rPr>
          <w:spacing w:val="-2"/>
          <w:sz w:val="22"/>
        </w:rPr>
        <w:t> </w:t>
      </w:r>
      <w:r>
        <w:rPr>
          <w:sz w:val="22"/>
        </w:rPr>
        <w:t>in newborns: the pitfalls of diagnosis. </w:t>
      </w:r>
      <w:r>
        <w:rPr>
          <w:rFonts w:ascii="Arial"/>
          <w:i/>
          <w:sz w:val="22"/>
        </w:rPr>
        <w:t>J Pediatr </w:t>
      </w:r>
      <w:r>
        <w:rPr>
          <w:sz w:val="22"/>
        </w:rPr>
        <w:t>2007; </w:t>
      </w:r>
      <w:r>
        <w:rPr>
          <w:rFonts w:ascii="Arial"/>
          <w:b/>
          <w:sz w:val="22"/>
        </w:rPr>
        <w:t>150</w:t>
      </w:r>
      <w:r>
        <w:rPr>
          <w:sz w:val="22"/>
        </w:rPr>
        <w:t>(4): 443-5.</w:t>
      </w:r>
    </w:p>
    <w:sectPr>
      <w:pgSz w:w="12240" w:h="15840"/>
      <w:pgMar w:header="0" w:footer="943" w:top="1360" w:bottom="1140" w:left="134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 w:name="Verdana">
    <w:altName w:val="Verdana"/>
    <w:charset w:val="1"/>
    <w:family w:val="swiss"/>
    <w:pitch w:val="variable"/>
  </w:font>
  <w:font w:name="Calibri">
    <w:altName w:val="Calibri"/>
    <w:charset w:val="1"/>
    <w:family w:val="roman"/>
    <w:pitch w:val="variable"/>
  </w:font>
  <w:font w:name="Symbol">
    <w:altName w:val="Symbol"/>
    <w:charset w:val="2"/>
    <w:family w:val="decorative"/>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435328">
              <wp:simplePos x="0" y="0"/>
              <wp:positionH relativeFrom="page">
                <wp:posOffset>3771010</wp:posOffset>
              </wp:positionH>
              <wp:positionV relativeFrom="page">
                <wp:posOffset>9319841</wp:posOffset>
              </wp:positionV>
              <wp:extent cx="244475" cy="18224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244475" cy="182245"/>
                      </a:xfrm>
                      <a:prstGeom prst="rect">
                        <a:avLst/>
                      </a:prstGeom>
                    </wps:spPr>
                    <wps:txbx>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6.929993pt;margin-top:733.845764pt;width:19.25pt;height:14.35pt;mso-position-horizontal-relative:page;mso-position-vertical-relative:page;z-index:-16881152" type="#_x0000_t202" id="docshape26" filled="false" stroked="false">
              <v:textbox inset="0,0,0,0">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00" w:hanging="720"/>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1058" w:hanging="720"/>
      </w:pPr>
      <w:rPr>
        <w:rFonts w:hint="default"/>
        <w:lang w:val="en-US" w:eastAsia="en-US" w:bidi="ar-SA"/>
      </w:rPr>
    </w:lvl>
    <w:lvl w:ilvl="2">
      <w:start w:val="0"/>
      <w:numFmt w:val="bullet"/>
      <w:lvlText w:val="•"/>
      <w:lvlJc w:val="left"/>
      <w:pPr>
        <w:ind w:left="2016" w:hanging="720"/>
      </w:pPr>
      <w:rPr>
        <w:rFonts w:hint="default"/>
        <w:lang w:val="en-US" w:eastAsia="en-US" w:bidi="ar-SA"/>
      </w:rPr>
    </w:lvl>
    <w:lvl w:ilvl="3">
      <w:start w:val="0"/>
      <w:numFmt w:val="bullet"/>
      <w:lvlText w:val="•"/>
      <w:lvlJc w:val="left"/>
      <w:pPr>
        <w:ind w:left="2974" w:hanging="720"/>
      </w:pPr>
      <w:rPr>
        <w:rFonts w:hint="default"/>
        <w:lang w:val="en-US" w:eastAsia="en-US" w:bidi="ar-SA"/>
      </w:rPr>
    </w:lvl>
    <w:lvl w:ilvl="4">
      <w:start w:val="0"/>
      <w:numFmt w:val="bullet"/>
      <w:lvlText w:val="•"/>
      <w:lvlJc w:val="left"/>
      <w:pPr>
        <w:ind w:left="3932" w:hanging="720"/>
      </w:pPr>
      <w:rPr>
        <w:rFonts w:hint="default"/>
        <w:lang w:val="en-US" w:eastAsia="en-US" w:bidi="ar-SA"/>
      </w:rPr>
    </w:lvl>
    <w:lvl w:ilvl="5">
      <w:start w:val="0"/>
      <w:numFmt w:val="bullet"/>
      <w:lvlText w:val="•"/>
      <w:lvlJc w:val="left"/>
      <w:pPr>
        <w:ind w:left="4890" w:hanging="720"/>
      </w:pPr>
      <w:rPr>
        <w:rFonts w:hint="default"/>
        <w:lang w:val="en-US" w:eastAsia="en-US" w:bidi="ar-SA"/>
      </w:rPr>
    </w:lvl>
    <w:lvl w:ilvl="6">
      <w:start w:val="0"/>
      <w:numFmt w:val="bullet"/>
      <w:lvlText w:val="•"/>
      <w:lvlJc w:val="left"/>
      <w:pPr>
        <w:ind w:left="5848" w:hanging="720"/>
      </w:pPr>
      <w:rPr>
        <w:rFonts w:hint="default"/>
        <w:lang w:val="en-US" w:eastAsia="en-US" w:bidi="ar-SA"/>
      </w:rPr>
    </w:lvl>
    <w:lvl w:ilvl="7">
      <w:start w:val="0"/>
      <w:numFmt w:val="bullet"/>
      <w:lvlText w:val="•"/>
      <w:lvlJc w:val="left"/>
      <w:pPr>
        <w:ind w:left="6806" w:hanging="720"/>
      </w:pPr>
      <w:rPr>
        <w:rFonts w:hint="default"/>
        <w:lang w:val="en-US" w:eastAsia="en-US" w:bidi="ar-SA"/>
      </w:rPr>
    </w:lvl>
    <w:lvl w:ilvl="8">
      <w:start w:val="0"/>
      <w:numFmt w:val="bullet"/>
      <w:lvlText w:val="•"/>
      <w:lvlJc w:val="left"/>
      <w:pPr>
        <w:ind w:left="7764" w:hanging="720"/>
      </w:pPr>
      <w:rPr>
        <w:rFonts w:hint="default"/>
        <w:lang w:val="en-US" w:eastAsia="en-US" w:bidi="ar-SA"/>
      </w:rPr>
    </w:lvl>
  </w:abstractNum>
  <w:abstractNum w:abstractNumId="4">
    <w:multiLevelType w:val="hybridMultilevel"/>
    <w:lvl w:ilvl="0">
      <w:start w:val="0"/>
      <w:numFmt w:val="bullet"/>
      <w:lvlText w:val=""/>
      <w:lvlJc w:val="left"/>
      <w:pPr>
        <w:ind w:left="820" w:hanging="207"/>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706" w:hanging="207"/>
      </w:pPr>
      <w:rPr>
        <w:rFonts w:hint="default"/>
        <w:lang w:val="en-US" w:eastAsia="en-US" w:bidi="ar-SA"/>
      </w:rPr>
    </w:lvl>
    <w:lvl w:ilvl="2">
      <w:start w:val="0"/>
      <w:numFmt w:val="bullet"/>
      <w:lvlText w:val="•"/>
      <w:lvlJc w:val="left"/>
      <w:pPr>
        <w:ind w:left="2592" w:hanging="207"/>
      </w:pPr>
      <w:rPr>
        <w:rFonts w:hint="default"/>
        <w:lang w:val="en-US" w:eastAsia="en-US" w:bidi="ar-SA"/>
      </w:rPr>
    </w:lvl>
    <w:lvl w:ilvl="3">
      <w:start w:val="0"/>
      <w:numFmt w:val="bullet"/>
      <w:lvlText w:val="•"/>
      <w:lvlJc w:val="left"/>
      <w:pPr>
        <w:ind w:left="3478" w:hanging="207"/>
      </w:pPr>
      <w:rPr>
        <w:rFonts w:hint="default"/>
        <w:lang w:val="en-US" w:eastAsia="en-US" w:bidi="ar-SA"/>
      </w:rPr>
    </w:lvl>
    <w:lvl w:ilvl="4">
      <w:start w:val="0"/>
      <w:numFmt w:val="bullet"/>
      <w:lvlText w:val="•"/>
      <w:lvlJc w:val="left"/>
      <w:pPr>
        <w:ind w:left="4364" w:hanging="207"/>
      </w:pPr>
      <w:rPr>
        <w:rFonts w:hint="default"/>
        <w:lang w:val="en-US" w:eastAsia="en-US" w:bidi="ar-SA"/>
      </w:rPr>
    </w:lvl>
    <w:lvl w:ilvl="5">
      <w:start w:val="0"/>
      <w:numFmt w:val="bullet"/>
      <w:lvlText w:val="•"/>
      <w:lvlJc w:val="left"/>
      <w:pPr>
        <w:ind w:left="5250" w:hanging="207"/>
      </w:pPr>
      <w:rPr>
        <w:rFonts w:hint="default"/>
        <w:lang w:val="en-US" w:eastAsia="en-US" w:bidi="ar-SA"/>
      </w:rPr>
    </w:lvl>
    <w:lvl w:ilvl="6">
      <w:start w:val="0"/>
      <w:numFmt w:val="bullet"/>
      <w:lvlText w:val="•"/>
      <w:lvlJc w:val="left"/>
      <w:pPr>
        <w:ind w:left="6136" w:hanging="207"/>
      </w:pPr>
      <w:rPr>
        <w:rFonts w:hint="default"/>
        <w:lang w:val="en-US" w:eastAsia="en-US" w:bidi="ar-SA"/>
      </w:rPr>
    </w:lvl>
    <w:lvl w:ilvl="7">
      <w:start w:val="0"/>
      <w:numFmt w:val="bullet"/>
      <w:lvlText w:val="•"/>
      <w:lvlJc w:val="left"/>
      <w:pPr>
        <w:ind w:left="7022" w:hanging="207"/>
      </w:pPr>
      <w:rPr>
        <w:rFonts w:hint="default"/>
        <w:lang w:val="en-US" w:eastAsia="en-US" w:bidi="ar-SA"/>
      </w:rPr>
    </w:lvl>
    <w:lvl w:ilvl="8">
      <w:start w:val="0"/>
      <w:numFmt w:val="bullet"/>
      <w:lvlText w:val="•"/>
      <w:lvlJc w:val="left"/>
      <w:pPr>
        <w:ind w:left="7908" w:hanging="207"/>
      </w:pPr>
      <w:rPr>
        <w:rFonts w:hint="default"/>
        <w:lang w:val="en-US" w:eastAsia="en-US" w:bidi="ar-SA"/>
      </w:rPr>
    </w:lvl>
  </w:abstractNum>
  <w:abstractNum w:abstractNumId="3">
    <w:multiLevelType w:val="hybridMultilevel"/>
    <w:lvl w:ilvl="0">
      <w:start w:val="0"/>
      <w:numFmt w:val="bullet"/>
      <w:lvlText w:val=""/>
      <w:lvlJc w:val="left"/>
      <w:pPr>
        <w:ind w:left="820" w:hanging="207"/>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706" w:hanging="207"/>
      </w:pPr>
      <w:rPr>
        <w:rFonts w:hint="default"/>
        <w:lang w:val="en-US" w:eastAsia="en-US" w:bidi="ar-SA"/>
      </w:rPr>
    </w:lvl>
    <w:lvl w:ilvl="2">
      <w:start w:val="0"/>
      <w:numFmt w:val="bullet"/>
      <w:lvlText w:val="•"/>
      <w:lvlJc w:val="left"/>
      <w:pPr>
        <w:ind w:left="2592" w:hanging="207"/>
      </w:pPr>
      <w:rPr>
        <w:rFonts w:hint="default"/>
        <w:lang w:val="en-US" w:eastAsia="en-US" w:bidi="ar-SA"/>
      </w:rPr>
    </w:lvl>
    <w:lvl w:ilvl="3">
      <w:start w:val="0"/>
      <w:numFmt w:val="bullet"/>
      <w:lvlText w:val="•"/>
      <w:lvlJc w:val="left"/>
      <w:pPr>
        <w:ind w:left="3478" w:hanging="207"/>
      </w:pPr>
      <w:rPr>
        <w:rFonts w:hint="default"/>
        <w:lang w:val="en-US" w:eastAsia="en-US" w:bidi="ar-SA"/>
      </w:rPr>
    </w:lvl>
    <w:lvl w:ilvl="4">
      <w:start w:val="0"/>
      <w:numFmt w:val="bullet"/>
      <w:lvlText w:val="•"/>
      <w:lvlJc w:val="left"/>
      <w:pPr>
        <w:ind w:left="4364" w:hanging="207"/>
      </w:pPr>
      <w:rPr>
        <w:rFonts w:hint="default"/>
        <w:lang w:val="en-US" w:eastAsia="en-US" w:bidi="ar-SA"/>
      </w:rPr>
    </w:lvl>
    <w:lvl w:ilvl="5">
      <w:start w:val="0"/>
      <w:numFmt w:val="bullet"/>
      <w:lvlText w:val="•"/>
      <w:lvlJc w:val="left"/>
      <w:pPr>
        <w:ind w:left="5250" w:hanging="207"/>
      </w:pPr>
      <w:rPr>
        <w:rFonts w:hint="default"/>
        <w:lang w:val="en-US" w:eastAsia="en-US" w:bidi="ar-SA"/>
      </w:rPr>
    </w:lvl>
    <w:lvl w:ilvl="6">
      <w:start w:val="0"/>
      <w:numFmt w:val="bullet"/>
      <w:lvlText w:val="•"/>
      <w:lvlJc w:val="left"/>
      <w:pPr>
        <w:ind w:left="6136" w:hanging="207"/>
      </w:pPr>
      <w:rPr>
        <w:rFonts w:hint="default"/>
        <w:lang w:val="en-US" w:eastAsia="en-US" w:bidi="ar-SA"/>
      </w:rPr>
    </w:lvl>
    <w:lvl w:ilvl="7">
      <w:start w:val="0"/>
      <w:numFmt w:val="bullet"/>
      <w:lvlText w:val="•"/>
      <w:lvlJc w:val="left"/>
      <w:pPr>
        <w:ind w:left="7022" w:hanging="207"/>
      </w:pPr>
      <w:rPr>
        <w:rFonts w:hint="default"/>
        <w:lang w:val="en-US" w:eastAsia="en-US" w:bidi="ar-SA"/>
      </w:rPr>
    </w:lvl>
    <w:lvl w:ilvl="8">
      <w:start w:val="0"/>
      <w:numFmt w:val="bullet"/>
      <w:lvlText w:val="•"/>
      <w:lvlJc w:val="left"/>
      <w:pPr>
        <w:ind w:left="7908" w:hanging="207"/>
      </w:pPr>
      <w:rPr>
        <w:rFonts w:hint="default"/>
        <w:lang w:val="en-US" w:eastAsia="en-US" w:bidi="ar-SA"/>
      </w:rPr>
    </w:lvl>
  </w:abstractNum>
  <w:abstractNum w:abstractNumId="2">
    <w:multiLevelType w:val="hybridMultilevel"/>
    <w:lvl w:ilvl="0">
      <w:start w:val="1"/>
      <w:numFmt w:val="decimal"/>
      <w:lvlText w:val="%1."/>
      <w:lvlJc w:val="left"/>
      <w:pPr>
        <w:ind w:left="469" w:hanging="370"/>
        <w:jc w:val="left"/>
      </w:pPr>
      <w:rPr>
        <w:rFonts w:hint="default" w:ascii="Arial" w:hAnsi="Arial" w:eastAsia="Arial" w:cs="Arial"/>
        <w:b/>
        <w:bCs/>
        <w:i w:val="0"/>
        <w:iCs w:val="0"/>
        <w:spacing w:val="0"/>
        <w:w w:val="100"/>
        <w:sz w:val="22"/>
        <w:szCs w:val="22"/>
        <w:lang w:val="en-US" w:eastAsia="en-US" w:bidi="ar-SA"/>
      </w:rPr>
    </w:lvl>
    <w:lvl w:ilvl="1">
      <w:start w:val="1"/>
      <w:numFmt w:val="upperLetter"/>
      <w:lvlText w:val="%2."/>
      <w:lvlJc w:val="left"/>
      <w:pPr>
        <w:ind w:left="911" w:hanging="360"/>
        <w:jc w:val="left"/>
      </w:pPr>
      <w:rPr>
        <w:rFonts w:hint="default" w:ascii="Arial" w:hAnsi="Arial" w:eastAsia="Arial" w:cs="Arial"/>
        <w:b/>
        <w:bCs/>
        <w:i w:val="0"/>
        <w:iCs w:val="0"/>
        <w:spacing w:val="-1"/>
        <w:w w:val="100"/>
        <w:sz w:val="22"/>
        <w:szCs w:val="22"/>
        <w:lang w:val="en-US" w:eastAsia="en-US" w:bidi="ar-SA"/>
      </w:rPr>
    </w:lvl>
    <w:lvl w:ilvl="2">
      <w:start w:val="0"/>
      <w:numFmt w:val="bullet"/>
      <w:lvlText w:val="•"/>
      <w:lvlJc w:val="left"/>
      <w:pPr>
        <w:ind w:left="1893" w:hanging="360"/>
      </w:pPr>
      <w:rPr>
        <w:rFonts w:hint="default"/>
        <w:lang w:val="en-US" w:eastAsia="en-US" w:bidi="ar-SA"/>
      </w:rPr>
    </w:lvl>
    <w:lvl w:ilvl="3">
      <w:start w:val="0"/>
      <w:numFmt w:val="bullet"/>
      <w:lvlText w:val="•"/>
      <w:lvlJc w:val="left"/>
      <w:pPr>
        <w:ind w:left="2866" w:hanging="360"/>
      </w:pPr>
      <w:rPr>
        <w:rFonts w:hint="default"/>
        <w:lang w:val="en-US" w:eastAsia="en-US" w:bidi="ar-SA"/>
      </w:rPr>
    </w:lvl>
    <w:lvl w:ilvl="4">
      <w:start w:val="0"/>
      <w:numFmt w:val="bullet"/>
      <w:lvlText w:val="•"/>
      <w:lvlJc w:val="left"/>
      <w:pPr>
        <w:ind w:left="3840" w:hanging="360"/>
      </w:pPr>
      <w:rPr>
        <w:rFonts w:hint="default"/>
        <w:lang w:val="en-US" w:eastAsia="en-US" w:bidi="ar-SA"/>
      </w:rPr>
    </w:lvl>
    <w:lvl w:ilvl="5">
      <w:start w:val="0"/>
      <w:numFmt w:val="bullet"/>
      <w:lvlText w:val="•"/>
      <w:lvlJc w:val="left"/>
      <w:pPr>
        <w:ind w:left="4813" w:hanging="360"/>
      </w:pPr>
      <w:rPr>
        <w:rFonts w:hint="default"/>
        <w:lang w:val="en-US" w:eastAsia="en-US" w:bidi="ar-SA"/>
      </w:rPr>
    </w:lvl>
    <w:lvl w:ilvl="6">
      <w:start w:val="0"/>
      <w:numFmt w:val="bullet"/>
      <w:lvlText w:val="•"/>
      <w:lvlJc w:val="left"/>
      <w:pPr>
        <w:ind w:left="5786" w:hanging="360"/>
      </w:pPr>
      <w:rPr>
        <w:rFonts w:hint="default"/>
        <w:lang w:val="en-US" w:eastAsia="en-US" w:bidi="ar-SA"/>
      </w:rPr>
    </w:lvl>
    <w:lvl w:ilvl="7">
      <w:start w:val="0"/>
      <w:numFmt w:val="bullet"/>
      <w:lvlText w:val="•"/>
      <w:lvlJc w:val="left"/>
      <w:pPr>
        <w:ind w:left="6760" w:hanging="360"/>
      </w:pPr>
      <w:rPr>
        <w:rFonts w:hint="default"/>
        <w:lang w:val="en-US" w:eastAsia="en-US" w:bidi="ar-SA"/>
      </w:rPr>
    </w:lvl>
    <w:lvl w:ilvl="8">
      <w:start w:val="0"/>
      <w:numFmt w:val="bullet"/>
      <w:lvlText w:val="•"/>
      <w:lvlJc w:val="left"/>
      <w:pPr>
        <w:ind w:left="7733" w:hanging="360"/>
      </w:pPr>
      <w:rPr>
        <w:rFonts w:hint="default"/>
        <w:lang w:val="en-US" w:eastAsia="en-US" w:bidi="ar-SA"/>
      </w:rPr>
    </w:lvl>
  </w:abstractNum>
  <w:abstractNum w:abstractNumId="1">
    <w:multiLevelType w:val="hybridMultilevel"/>
    <w:lvl w:ilvl="0">
      <w:start w:val="0"/>
      <w:numFmt w:val="bullet"/>
      <w:lvlText w:val=""/>
      <w:lvlJc w:val="left"/>
      <w:pPr>
        <w:ind w:left="1026" w:hanging="356"/>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886" w:hanging="356"/>
      </w:pPr>
      <w:rPr>
        <w:rFonts w:hint="default"/>
        <w:lang w:val="en-US" w:eastAsia="en-US" w:bidi="ar-SA"/>
      </w:rPr>
    </w:lvl>
    <w:lvl w:ilvl="2">
      <w:start w:val="0"/>
      <w:numFmt w:val="bullet"/>
      <w:lvlText w:val="•"/>
      <w:lvlJc w:val="left"/>
      <w:pPr>
        <w:ind w:left="2752" w:hanging="356"/>
      </w:pPr>
      <w:rPr>
        <w:rFonts w:hint="default"/>
        <w:lang w:val="en-US" w:eastAsia="en-US" w:bidi="ar-SA"/>
      </w:rPr>
    </w:lvl>
    <w:lvl w:ilvl="3">
      <w:start w:val="0"/>
      <w:numFmt w:val="bullet"/>
      <w:lvlText w:val="•"/>
      <w:lvlJc w:val="left"/>
      <w:pPr>
        <w:ind w:left="3618" w:hanging="356"/>
      </w:pPr>
      <w:rPr>
        <w:rFonts w:hint="default"/>
        <w:lang w:val="en-US" w:eastAsia="en-US" w:bidi="ar-SA"/>
      </w:rPr>
    </w:lvl>
    <w:lvl w:ilvl="4">
      <w:start w:val="0"/>
      <w:numFmt w:val="bullet"/>
      <w:lvlText w:val="•"/>
      <w:lvlJc w:val="left"/>
      <w:pPr>
        <w:ind w:left="4484" w:hanging="356"/>
      </w:pPr>
      <w:rPr>
        <w:rFonts w:hint="default"/>
        <w:lang w:val="en-US" w:eastAsia="en-US" w:bidi="ar-SA"/>
      </w:rPr>
    </w:lvl>
    <w:lvl w:ilvl="5">
      <w:start w:val="0"/>
      <w:numFmt w:val="bullet"/>
      <w:lvlText w:val="•"/>
      <w:lvlJc w:val="left"/>
      <w:pPr>
        <w:ind w:left="5350" w:hanging="356"/>
      </w:pPr>
      <w:rPr>
        <w:rFonts w:hint="default"/>
        <w:lang w:val="en-US" w:eastAsia="en-US" w:bidi="ar-SA"/>
      </w:rPr>
    </w:lvl>
    <w:lvl w:ilvl="6">
      <w:start w:val="0"/>
      <w:numFmt w:val="bullet"/>
      <w:lvlText w:val="•"/>
      <w:lvlJc w:val="left"/>
      <w:pPr>
        <w:ind w:left="6216" w:hanging="356"/>
      </w:pPr>
      <w:rPr>
        <w:rFonts w:hint="default"/>
        <w:lang w:val="en-US" w:eastAsia="en-US" w:bidi="ar-SA"/>
      </w:rPr>
    </w:lvl>
    <w:lvl w:ilvl="7">
      <w:start w:val="0"/>
      <w:numFmt w:val="bullet"/>
      <w:lvlText w:val="•"/>
      <w:lvlJc w:val="left"/>
      <w:pPr>
        <w:ind w:left="7082" w:hanging="356"/>
      </w:pPr>
      <w:rPr>
        <w:rFonts w:hint="default"/>
        <w:lang w:val="en-US" w:eastAsia="en-US" w:bidi="ar-SA"/>
      </w:rPr>
    </w:lvl>
    <w:lvl w:ilvl="8">
      <w:start w:val="0"/>
      <w:numFmt w:val="bullet"/>
      <w:lvlText w:val="•"/>
      <w:lvlJc w:val="left"/>
      <w:pPr>
        <w:ind w:left="7948" w:hanging="356"/>
      </w:pPr>
      <w:rPr>
        <w:rFonts w:hint="default"/>
        <w:lang w:val="en-US" w:eastAsia="en-US" w:bidi="ar-SA"/>
      </w:rPr>
    </w:lvl>
  </w:abstractNum>
  <w:abstractNum w:abstractNumId="0">
    <w:multiLevelType w:val="hybridMultilevel"/>
    <w:lvl w:ilvl="0">
      <w:start w:val="1"/>
      <w:numFmt w:val="decimal"/>
      <w:lvlText w:val="%1."/>
      <w:lvlJc w:val="left"/>
      <w:pPr>
        <w:ind w:left="345" w:hanging="245"/>
        <w:jc w:val="left"/>
      </w:pPr>
      <w:rPr>
        <w:rFonts w:hint="default" w:ascii="Arial" w:hAnsi="Arial" w:eastAsia="Arial" w:cs="Arial"/>
        <w:b/>
        <w:bCs/>
        <w:i w:val="0"/>
        <w:iCs w:val="0"/>
        <w:spacing w:val="0"/>
        <w:w w:val="100"/>
        <w:sz w:val="22"/>
        <w:szCs w:val="22"/>
        <w:lang w:val="en-US" w:eastAsia="en-US" w:bidi="ar-SA"/>
      </w:rPr>
    </w:lvl>
    <w:lvl w:ilvl="1">
      <w:start w:val="1"/>
      <w:numFmt w:val="decimal"/>
      <w:lvlText w:val="%2."/>
      <w:lvlJc w:val="left"/>
      <w:pPr>
        <w:ind w:left="1180" w:hanging="360"/>
        <w:jc w:val="left"/>
      </w:pPr>
      <w:rPr>
        <w:rFonts w:hint="default" w:ascii="Arial MT" w:hAnsi="Arial MT" w:eastAsia="Arial MT" w:cs="Arial MT"/>
        <w:b w:val="0"/>
        <w:bCs w:val="0"/>
        <w:i w:val="0"/>
        <w:iCs w:val="0"/>
        <w:spacing w:val="-1"/>
        <w:w w:val="100"/>
        <w:sz w:val="22"/>
        <w:szCs w:val="22"/>
        <w:lang w:val="en-US" w:eastAsia="en-US" w:bidi="ar-SA"/>
      </w:rPr>
    </w:lvl>
    <w:lvl w:ilvl="2">
      <w:start w:val="0"/>
      <w:numFmt w:val="bullet"/>
      <w:lvlText w:val="•"/>
      <w:lvlJc w:val="left"/>
      <w:pPr>
        <w:ind w:left="2124" w:hanging="360"/>
      </w:pPr>
      <w:rPr>
        <w:rFonts w:hint="default"/>
        <w:lang w:val="en-US" w:eastAsia="en-US" w:bidi="ar-SA"/>
      </w:rPr>
    </w:lvl>
    <w:lvl w:ilvl="3">
      <w:start w:val="0"/>
      <w:numFmt w:val="bullet"/>
      <w:lvlText w:val="•"/>
      <w:lvlJc w:val="left"/>
      <w:pPr>
        <w:ind w:left="3068" w:hanging="360"/>
      </w:pPr>
      <w:rPr>
        <w:rFonts w:hint="default"/>
        <w:lang w:val="en-US" w:eastAsia="en-US" w:bidi="ar-SA"/>
      </w:rPr>
    </w:lvl>
    <w:lvl w:ilvl="4">
      <w:start w:val="0"/>
      <w:numFmt w:val="bullet"/>
      <w:lvlText w:val="•"/>
      <w:lvlJc w:val="left"/>
      <w:pPr>
        <w:ind w:left="4013" w:hanging="360"/>
      </w:pPr>
      <w:rPr>
        <w:rFonts w:hint="default"/>
        <w:lang w:val="en-US" w:eastAsia="en-US" w:bidi="ar-SA"/>
      </w:rPr>
    </w:lvl>
    <w:lvl w:ilvl="5">
      <w:start w:val="0"/>
      <w:numFmt w:val="bullet"/>
      <w:lvlText w:val="•"/>
      <w:lvlJc w:val="left"/>
      <w:pPr>
        <w:ind w:left="4957" w:hanging="360"/>
      </w:pPr>
      <w:rPr>
        <w:rFonts w:hint="default"/>
        <w:lang w:val="en-US" w:eastAsia="en-US" w:bidi="ar-SA"/>
      </w:rPr>
    </w:lvl>
    <w:lvl w:ilvl="6">
      <w:start w:val="0"/>
      <w:numFmt w:val="bullet"/>
      <w:lvlText w:val="•"/>
      <w:lvlJc w:val="left"/>
      <w:pPr>
        <w:ind w:left="5902" w:hanging="360"/>
      </w:pPr>
      <w:rPr>
        <w:rFonts w:hint="default"/>
        <w:lang w:val="en-US" w:eastAsia="en-US" w:bidi="ar-SA"/>
      </w:rPr>
    </w:lvl>
    <w:lvl w:ilvl="7">
      <w:start w:val="0"/>
      <w:numFmt w:val="bullet"/>
      <w:lvlText w:val="•"/>
      <w:lvlJc w:val="left"/>
      <w:pPr>
        <w:ind w:left="6846" w:hanging="360"/>
      </w:pPr>
      <w:rPr>
        <w:rFonts w:hint="default"/>
        <w:lang w:val="en-US" w:eastAsia="en-US" w:bidi="ar-SA"/>
      </w:rPr>
    </w:lvl>
    <w:lvl w:ilvl="8">
      <w:start w:val="0"/>
      <w:numFmt w:val="bullet"/>
      <w:lvlText w:val="•"/>
      <w:lvlJc w:val="left"/>
      <w:pPr>
        <w:ind w:left="7791" w:hanging="360"/>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TOC1" w:type="paragraph">
    <w:name w:val="TOC 1"/>
    <w:basedOn w:val="Normal"/>
    <w:uiPriority w:val="1"/>
    <w:qFormat/>
    <w:pPr>
      <w:spacing w:before="121"/>
      <w:ind w:left="100"/>
    </w:pPr>
    <w:rPr>
      <w:rFonts w:ascii="Arial" w:hAnsi="Arial" w:eastAsia="Arial" w:cs="Arial"/>
      <w:b/>
      <w:bCs/>
      <w:sz w:val="22"/>
      <w:szCs w:val="22"/>
      <w:lang w:val="en-US" w:eastAsia="en-US" w:bidi="ar-SA"/>
    </w:rPr>
  </w:style>
  <w:style w:styleId="TOC2" w:type="paragraph">
    <w:name w:val="TOC 2"/>
    <w:basedOn w:val="Normal"/>
    <w:uiPriority w:val="1"/>
    <w:qFormat/>
    <w:pPr>
      <w:spacing w:before="119"/>
      <w:ind w:left="316"/>
    </w:pPr>
    <w:rPr>
      <w:rFonts w:ascii="Arial MT" w:hAnsi="Arial MT" w:eastAsia="Arial MT" w:cs="Arial MT"/>
      <w:sz w:val="22"/>
      <w:szCs w:val="22"/>
      <w:lang w:val="en-US" w:eastAsia="en-US" w:bidi="ar-SA"/>
    </w:rPr>
  </w:style>
  <w:style w:styleId="TOC3" w:type="paragraph">
    <w:name w:val="TOC 3"/>
    <w:basedOn w:val="Normal"/>
    <w:uiPriority w:val="1"/>
    <w:qFormat/>
    <w:pPr>
      <w:spacing w:before="119"/>
      <w:ind w:left="546"/>
    </w:pPr>
    <w:rPr>
      <w:rFonts w:ascii="Arial MT" w:hAnsi="Arial MT" w:eastAsia="Arial MT" w:cs="Arial MT"/>
      <w:sz w:val="22"/>
      <w:szCs w:val="22"/>
      <w:lang w:val="en-US" w:eastAsia="en-US" w:bidi="ar-SA"/>
    </w:rPr>
  </w:style>
  <w:style w:styleId="BodyText" w:type="paragraph">
    <w:name w:val="Body Text"/>
    <w:basedOn w:val="Normal"/>
    <w:uiPriority w:val="1"/>
    <w:qFormat/>
    <w:pPr>
      <w:ind w:left="100"/>
    </w:pPr>
    <w:rPr>
      <w:rFonts w:ascii="Arial MT" w:hAnsi="Arial MT" w:eastAsia="Arial MT" w:cs="Arial MT"/>
      <w:sz w:val="22"/>
      <w:szCs w:val="22"/>
      <w:lang w:val="en-US" w:eastAsia="en-US" w:bidi="ar-SA"/>
    </w:rPr>
  </w:style>
  <w:style w:styleId="Heading1" w:type="paragraph">
    <w:name w:val="Heading 1"/>
    <w:basedOn w:val="Normal"/>
    <w:uiPriority w:val="1"/>
    <w:qFormat/>
    <w:pPr>
      <w:spacing w:before="80"/>
      <w:ind w:left="100"/>
      <w:outlineLvl w:val="1"/>
    </w:pPr>
    <w:rPr>
      <w:rFonts w:ascii="Arial" w:hAnsi="Arial" w:eastAsia="Arial" w:cs="Arial"/>
      <w:b/>
      <w:bCs/>
      <w:sz w:val="22"/>
      <w:szCs w:val="22"/>
      <w:lang w:val="en-US" w:eastAsia="en-US" w:bidi="ar-SA"/>
    </w:rPr>
  </w:style>
  <w:style w:styleId="Heading2" w:type="paragraph">
    <w:name w:val="Heading 2"/>
    <w:basedOn w:val="Normal"/>
    <w:uiPriority w:val="1"/>
    <w:qFormat/>
    <w:pPr>
      <w:spacing w:before="68"/>
      <w:ind w:left="100"/>
      <w:outlineLvl w:val="2"/>
    </w:pPr>
    <w:rPr>
      <w:rFonts w:ascii="Arial" w:hAnsi="Arial" w:eastAsia="Arial" w:cs="Arial"/>
      <w:b/>
      <w:bCs/>
      <w:sz w:val="22"/>
      <w:szCs w:val="22"/>
      <w:lang w:val="en-US" w:eastAsia="en-US" w:bidi="ar-SA"/>
    </w:rPr>
  </w:style>
  <w:style w:styleId="Title" w:type="paragraph">
    <w:name w:val="Title"/>
    <w:basedOn w:val="Normal"/>
    <w:uiPriority w:val="1"/>
    <w:qFormat/>
    <w:pPr>
      <w:ind w:left="757"/>
    </w:pPr>
    <w:rPr>
      <w:rFonts w:ascii="Tahoma" w:hAnsi="Tahoma" w:eastAsia="Tahoma" w:cs="Tahoma"/>
      <w:b/>
      <w:bCs/>
      <w:sz w:val="36"/>
      <w:szCs w:val="36"/>
      <w:lang w:val="en-US" w:eastAsia="en-US" w:bidi="ar-SA"/>
    </w:rPr>
  </w:style>
  <w:style w:styleId="ListParagraph" w:type="paragraph">
    <w:name w:val="List Paragraph"/>
    <w:basedOn w:val="Normal"/>
    <w:uiPriority w:val="1"/>
    <w:qFormat/>
    <w:pPr>
      <w:ind w:left="100"/>
    </w:pPr>
    <w:rPr>
      <w:rFonts w:ascii="Arial MT" w:hAnsi="Arial MT" w:eastAsia="Arial MT" w:cs="Arial MT"/>
      <w:lang w:val="en-US" w:eastAsia="en-US" w:bidi="ar-SA"/>
    </w:rPr>
  </w:style>
  <w:style w:styleId="TableParagraph" w:type="paragraph">
    <w:name w:val="Table Paragraph"/>
    <w:basedOn w:val="Normal"/>
    <w:uiPriority w:val="1"/>
    <w:qFormat/>
    <w:pPr>
      <w:spacing w:before="169" w:line="201" w:lineRule="exact"/>
      <w:ind w:left="73"/>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footer" Target="footer1.xml"/><Relationship Id="rId11" Type="http://schemas.openxmlformats.org/officeDocument/2006/relationships/image" Target="media/image6.jpeg"/><Relationship Id="rId12" Type="http://schemas.openxmlformats.org/officeDocument/2006/relationships/hyperlink" Target="https://www.cdc.gov/vaccines/schedules/hcp/imz/adult-conditions.html" TargetMode="External"/><Relationship Id="rId13" Type="http://schemas.openxmlformats.org/officeDocument/2006/relationships/hyperlink" Target="http://www.cdc.gov/vaccines/schedules/hcp/imz/child-indications-compliant.html)" TargetMode="External"/><Relationship Id="rId14" Type="http://schemas.openxmlformats.org/officeDocument/2006/relationships/image" Target="media/image7.jpe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2024-03-25T16:46:55Z</dcterms:created>
  <dcterms:modified xsi:type="dcterms:W3CDTF">2024-03-25T16:46:55Z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Adobe InDesign 16.0 (Macintosh)</vt:lpwstr>
  </property>
  <property fmtid="{D5CDD505-2E9C-101B-9397-08002B2CF9AE}" pid="4" name="LastSaved">
    <vt:filetime>2024-03-25T00:00:00Z</vt:filetime>
  </property>
  <property fmtid="{D5CDD505-2E9C-101B-9397-08002B2CF9AE}" pid="5" name="Producer">
    <vt:lpwstr>Adobe PDF Library 15.0</vt:lpwstr>
  </property>
</Properties>
</file>